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l3j73oe0ryak"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M101 Linear Equations: Concepts and Skills</w:t>
      </w:r>
    </w:p>
    <w:p w:rsidR="00000000" w:rsidDel="00000000" w:rsidP="00000000" w:rsidRDefault="00000000" w:rsidRPr="00000000" w14:paraId="00000003">
      <w:pPr>
        <w:spacing w:before="0" w:lineRule="auto"/>
        <w:rPr>
          <w:sz w:val="32"/>
          <w:szCs w:val="32"/>
        </w:rPr>
      </w:pPr>
      <w:r w:rsidDel="00000000" w:rsidR="00000000" w:rsidRPr="00000000">
        <w:rPr>
          <w:rtl w:val="0"/>
        </w:rPr>
      </w:r>
    </w:p>
    <w:p w:rsidR="00000000" w:rsidDel="00000000" w:rsidP="00000000" w:rsidRDefault="00000000" w:rsidRPr="00000000" w14:paraId="00000004">
      <w:pPr>
        <w:spacing w:before="0" w:lineRule="auto"/>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widowControl w:val="0"/>
            <w:tabs>
              <w:tab w:val="right" w:leader="none" w:pos="10800"/>
            </w:tabs>
            <w:spacing w:before="60" w:line="240" w:lineRule="auto"/>
            <w:rPr>
              <w:b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h.l3j73oe0ryak">
            <w:r w:rsidDel="00000000" w:rsidR="00000000" w:rsidRPr="00000000">
              <w:rPr>
                <w:b w:val="1"/>
                <w:color w:val="000000"/>
                <w:u w:val="none"/>
                <w:rtl w:val="0"/>
              </w:rPr>
              <w:t xml:space="preserve">Baseline Professional Learning Handout</w:t>
              <w:tab/>
            </w:r>
          </w:hyperlink>
          <w:r w:rsidDel="00000000" w:rsidR="00000000" w:rsidRPr="00000000">
            <w:fldChar w:fldCharType="begin"/>
            <w:instrText xml:space="preserve"> PAGEREF _heading=h.l3j73oe0ryak \h </w:instrText>
            <w:fldChar w:fldCharType="separate"/>
          </w:r>
          <w:r w:rsidDel="00000000" w:rsidR="00000000" w:rsidRPr="00000000">
            <w:rPr>
              <w:b w:val="1"/>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7">
          <w:pPr>
            <w:widowControl w:val="0"/>
            <w:tabs>
              <w:tab w:val="right" w:leader="none" w:pos="10800"/>
            </w:tabs>
            <w:spacing w:before="60" w:line="240" w:lineRule="auto"/>
            <w:ind w:left="360" w:firstLine="0"/>
            <w:rPr>
              <w:b w:val="1"/>
              <w:color w:val="000000"/>
              <w:u w:val="none"/>
            </w:rPr>
          </w:pPr>
          <w:r w:rsidDel="00000000" w:rsidR="00000000" w:rsidRPr="00000000">
            <w:rPr>
              <w:color w:val="000000"/>
              <w:u w:val="none"/>
              <w:rtl w:val="0"/>
            </w:rPr>
            <w:t xml:space="preserve">Selected Common Core High School Standards for Mathematics</w:t>
          </w:r>
          <w:r w:rsidDel="00000000" w:rsidR="00000000" w:rsidRPr="00000000">
            <w:rPr>
              <w:rtl w:val="0"/>
            </w:rPr>
            <w:tab/>
            <w:t xml:space="preserve">2</w:t>
          </w:r>
          <w:r w:rsidDel="00000000" w:rsidR="00000000" w:rsidRPr="00000000">
            <w:rPr>
              <w:rtl w:val="0"/>
            </w:rPr>
          </w:r>
        </w:p>
        <w:p w:rsidR="00000000" w:rsidDel="00000000" w:rsidP="00000000" w:rsidRDefault="00000000" w:rsidRPr="00000000" w14:paraId="00000008">
          <w:pPr>
            <w:widowControl w:val="0"/>
            <w:tabs>
              <w:tab w:val="right" w:leader="none" w:pos="10800"/>
            </w:tabs>
            <w:spacing w:before="60" w:line="240" w:lineRule="auto"/>
            <w:ind w:left="360" w:firstLine="0"/>
            <w:rPr>
              <w:color w:val="000000"/>
              <w:u w:val="none"/>
            </w:rPr>
          </w:pPr>
          <w:hyperlink w:anchor="_heading=h.fwmsvlctyzxi">
            <w:r w:rsidDel="00000000" w:rsidR="00000000" w:rsidRPr="00000000">
              <w:rPr>
                <w:color w:val="000000"/>
                <w:u w:val="none"/>
                <w:rtl w:val="0"/>
              </w:rPr>
              <w:t xml:space="preserve">Progressions Excerpt</w:t>
              <w:tab/>
            </w:r>
          </w:hyperlink>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09">
          <w:pPr>
            <w:widowControl w:val="0"/>
            <w:tabs>
              <w:tab w:val="right" w:leader="none" w:pos="10800"/>
            </w:tabs>
            <w:spacing w:before="60" w:line="240" w:lineRule="auto"/>
            <w:ind w:left="360" w:firstLine="0"/>
            <w:rPr>
              <w:color w:val="000000"/>
              <w:u w:val="none"/>
            </w:rPr>
          </w:pPr>
          <w:hyperlink w:anchor="_heading=h.vch1w4of6kgp">
            <w:r w:rsidDel="00000000" w:rsidR="00000000" w:rsidRPr="00000000">
              <w:rPr>
                <w:color w:val="000000"/>
                <w:u w:val="none"/>
                <w:rtl w:val="0"/>
              </w:rPr>
              <w:t xml:space="preserve">M1</w:t>
            </w:r>
          </w:hyperlink>
          <w:hyperlink w:anchor="_heading=h.vch1w4of6kgp">
            <w:r w:rsidDel="00000000" w:rsidR="00000000" w:rsidRPr="00000000">
              <w:rPr>
                <w:rtl w:val="0"/>
              </w:rPr>
              <w:t xml:space="preserve">01</w:t>
            </w:r>
          </w:hyperlink>
          <w:hyperlink w:anchor="_heading=h.vch1w4of6kgp">
            <w:r w:rsidDel="00000000" w:rsidR="00000000" w:rsidRPr="00000000">
              <w:rPr>
                <w:color w:val="000000"/>
                <w:u w:val="none"/>
                <w:rtl w:val="0"/>
              </w:rPr>
              <w:t xml:space="preserve"> Content and Practice Expectations</w:t>
              <w:tab/>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0A">
          <w:pPr>
            <w:widowControl w:val="0"/>
            <w:tabs>
              <w:tab w:val="right" w:leader="none" w:pos="10800"/>
            </w:tabs>
            <w:spacing w:before="60" w:line="240" w:lineRule="auto"/>
            <w:ind w:left="360" w:firstLine="0"/>
            <w:rPr>
              <w:color w:val="000000"/>
              <w:u w:val="none"/>
            </w:rPr>
          </w:pPr>
          <w:hyperlink w:anchor="_heading=h.9tf7eppp0nbv">
            <w:r w:rsidDel="00000000" w:rsidR="00000000" w:rsidRPr="00000000">
              <w:rPr>
                <w:color w:val="000000"/>
                <w:u w:val="none"/>
                <w:rtl w:val="0"/>
              </w:rPr>
              <w:t xml:space="preserve">Let’s Investigate</w:t>
              <w:tab/>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0B">
          <w:pPr>
            <w:widowControl w:val="0"/>
            <w:tabs>
              <w:tab w:val="right" w:leader="none" w:pos="10800"/>
            </w:tabs>
            <w:spacing w:before="60" w:line="240" w:lineRule="auto"/>
            <w:ind w:left="720" w:firstLine="0"/>
            <w:rPr>
              <w:color w:val="000000"/>
              <w:u w:val="none"/>
            </w:rPr>
          </w:pPr>
          <w:r w:rsidDel="00000000" w:rsidR="00000000" w:rsidRPr="00000000">
            <w:rPr>
              <w:rtl w:val="0"/>
            </w:rPr>
            <w:t xml:space="preserve">Writing Constraints</w:t>
          </w:r>
          <w:hyperlink w:anchor="_heading=h.suaybkt1wwu3">
            <w:r w:rsidDel="00000000" w:rsidR="00000000" w:rsidRPr="00000000">
              <w:rPr>
                <w:color w:val="000000"/>
                <w:u w:val="none"/>
                <w:rtl w:val="0"/>
              </w:rPr>
              <w:t xml:space="preserve"> Task</w:t>
              <w:tab/>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0C">
          <w:pPr>
            <w:widowControl w:val="0"/>
            <w:tabs>
              <w:tab w:val="right" w:leader="none" w:pos="10800"/>
            </w:tabs>
            <w:spacing w:before="60" w:line="240" w:lineRule="auto"/>
            <w:ind w:left="720" w:firstLine="0"/>
            <w:rPr>
              <w:color w:val="000000"/>
              <w:u w:val="none"/>
            </w:rPr>
          </w:pPr>
          <w:r w:rsidDel="00000000" w:rsidR="00000000" w:rsidRPr="00000000">
            <w:rPr>
              <w:rtl w:val="0"/>
            </w:rPr>
            <w:t xml:space="preserve">Solution Sets </w:t>
          </w:r>
          <w:hyperlink w:anchor="_heading=h.scnmtxcmjfr0">
            <w:r w:rsidDel="00000000" w:rsidR="00000000" w:rsidRPr="00000000">
              <w:rPr>
                <w:color w:val="000000"/>
                <w:u w:val="none"/>
                <w:rtl w:val="0"/>
              </w:rPr>
              <w:t xml:space="preserve">Task</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0D">
          <w:pPr>
            <w:widowControl w:val="0"/>
            <w:tabs>
              <w:tab w:val="right" w:leader="none" w:pos="10800"/>
            </w:tabs>
            <w:spacing w:before="60" w:line="240" w:lineRule="auto"/>
            <w:ind w:left="360" w:firstLine="0"/>
            <w:rPr>
              <w:color w:val="000000"/>
              <w:u w:val="none"/>
            </w:rPr>
          </w:pPr>
          <w:hyperlink w:anchor="_heading=h.wwpcr47gedcz">
            <w:r w:rsidDel="00000000" w:rsidR="00000000" w:rsidRPr="00000000">
              <w:rPr>
                <w:color w:val="000000"/>
                <w:u w:val="none"/>
                <w:rtl w:val="0"/>
              </w:rPr>
              <w:t xml:space="preserve">Let’s do some math! Round 1</w:t>
              <w:tab/>
            </w:r>
          </w:hyperlink>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0E">
          <w:pPr>
            <w:widowControl w:val="0"/>
            <w:tabs>
              <w:tab w:val="right" w:leader="none" w:pos="10800"/>
            </w:tabs>
            <w:spacing w:before="60" w:line="240" w:lineRule="auto"/>
            <w:ind w:left="720" w:firstLine="0"/>
            <w:rPr>
              <w:color w:val="000000"/>
              <w:u w:val="none"/>
            </w:rPr>
          </w:pPr>
          <w:hyperlink w:anchor="_heading=h.h5e265u4to46">
            <w:r w:rsidDel="00000000" w:rsidR="00000000" w:rsidRPr="00000000">
              <w:rPr>
                <w:color w:val="000000"/>
                <w:u w:val="none"/>
                <w:rtl w:val="0"/>
              </w:rPr>
              <w:t xml:space="preserve">Task 1:</w:t>
            </w:r>
          </w:hyperlink>
          <w:hyperlink w:anchor="_heading=h.h5e265u4to46">
            <w:r w:rsidDel="00000000" w:rsidR="00000000" w:rsidRPr="00000000">
              <w:rPr>
                <w:rtl w:val="0"/>
              </w:rPr>
              <w:t xml:space="preserve"> Solutions</w:t>
            </w:r>
          </w:hyperlink>
          <w:hyperlink w:anchor="_heading=h.h5e265u4to46">
            <w:r w:rsidDel="00000000" w:rsidR="00000000" w:rsidRPr="00000000">
              <w:rPr>
                <w:color w:val="000000"/>
                <w:u w:val="none"/>
                <w:rtl w:val="0"/>
              </w:rPr>
              <w:tab/>
            </w:r>
          </w:hyperlink>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0F">
          <w:pPr>
            <w:widowControl w:val="0"/>
            <w:tabs>
              <w:tab w:val="right" w:leader="none" w:pos="10800"/>
            </w:tabs>
            <w:spacing w:before="60" w:line="240" w:lineRule="auto"/>
            <w:ind w:left="360" w:firstLine="0"/>
            <w:rPr/>
          </w:pPr>
          <w:hyperlink w:anchor="_heading=h.rui2iux4l5ni">
            <w:r w:rsidDel="00000000" w:rsidR="00000000" w:rsidRPr="00000000">
              <w:rPr>
                <w:rtl w:val="0"/>
              </w:rPr>
              <w:t xml:space="preserve">Learning Principles</w:t>
            </w:r>
          </w:hyperlink>
          <w:r w:rsidDel="00000000" w:rsidR="00000000" w:rsidRPr="00000000">
            <w:rPr>
              <w:rtl w:val="0"/>
            </w:rPr>
            <w:tab/>
            <w:t xml:space="preserve">7</w:t>
          </w:r>
        </w:p>
        <w:p w:rsidR="00000000" w:rsidDel="00000000" w:rsidP="00000000" w:rsidRDefault="00000000" w:rsidRPr="00000000" w14:paraId="00000010">
          <w:pPr>
            <w:widowControl w:val="0"/>
            <w:tabs>
              <w:tab w:val="right" w:leader="none" w:pos="10800"/>
            </w:tabs>
            <w:spacing w:before="60" w:line="240" w:lineRule="auto"/>
            <w:ind w:left="360" w:firstLine="0"/>
            <w:rPr>
              <w:color w:val="000000"/>
              <w:u w:val="none"/>
            </w:rPr>
          </w:pPr>
          <w:hyperlink w:anchor="_heading=h.syfniu6iy51g">
            <w:r w:rsidDel="00000000" w:rsidR="00000000" w:rsidRPr="00000000">
              <w:rPr>
                <w:rtl w:val="0"/>
              </w:rPr>
              <w:t xml:space="preserve">Task 1: Solutions Student Work</w:t>
            </w:r>
          </w:hyperlink>
          <w:r w:rsidDel="00000000" w:rsidR="00000000" w:rsidRPr="00000000">
            <w:rPr>
              <w:rtl w:val="0"/>
            </w:rPr>
            <w:tab/>
            <w:t xml:space="preserve">8</w:t>
          </w:r>
          <w:r w:rsidDel="00000000" w:rsidR="00000000" w:rsidRPr="00000000">
            <w:rPr>
              <w:rtl w:val="0"/>
            </w:rPr>
          </w:r>
        </w:p>
        <w:p w:rsidR="00000000" w:rsidDel="00000000" w:rsidP="00000000" w:rsidRDefault="00000000" w:rsidRPr="00000000" w14:paraId="00000011">
          <w:pPr>
            <w:widowControl w:val="0"/>
            <w:tabs>
              <w:tab w:val="right" w:leader="none" w:pos="10800"/>
            </w:tabs>
            <w:spacing w:before="60" w:line="240" w:lineRule="auto"/>
            <w:ind w:left="360" w:firstLine="0"/>
            <w:rPr>
              <w:color w:val="000000"/>
              <w:u w:val="none"/>
            </w:rPr>
          </w:pPr>
          <w:hyperlink w:anchor="_heading=h.afljb6eij528">
            <w:r w:rsidDel="00000000" w:rsidR="00000000" w:rsidRPr="00000000">
              <w:rPr>
                <w:color w:val="000000"/>
                <w:u w:val="none"/>
                <w:rtl w:val="0"/>
              </w:rPr>
              <w:t xml:space="preserve">Let’s do some math! Round 2</w:t>
              <w:tab/>
            </w:r>
          </w:hyperlink>
          <w:r w:rsidDel="00000000" w:rsidR="00000000" w:rsidRPr="00000000">
            <w:fldChar w:fldCharType="begin"/>
            <w:instrText xml:space="preserve"> PAGEREF _heading=h.afljb6eij528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12">
          <w:pPr>
            <w:widowControl w:val="0"/>
            <w:tabs>
              <w:tab w:val="right" w:leader="none" w:pos="10800"/>
            </w:tabs>
            <w:spacing w:before="60" w:line="240" w:lineRule="auto"/>
            <w:ind w:left="720" w:firstLine="0"/>
            <w:rPr/>
          </w:pPr>
          <w:hyperlink w:anchor="_heading=h.jvp7drxdn8ij">
            <w:r w:rsidDel="00000000" w:rsidR="00000000" w:rsidRPr="00000000">
              <w:rPr>
                <w:color w:val="000000"/>
                <w:u w:val="none"/>
                <w:rtl w:val="0"/>
              </w:rPr>
              <w:t xml:space="preserve">Task 2: </w:t>
            </w:r>
          </w:hyperlink>
          <w:hyperlink w:anchor="_heading=h.jvp7drxdn8ij">
            <w:r w:rsidDel="00000000" w:rsidR="00000000" w:rsidRPr="00000000">
              <w:rPr>
                <w:rtl w:val="0"/>
              </w:rPr>
              <w:t xml:space="preserve">Finding a Context</w:t>
            </w:r>
          </w:hyperlink>
          <w:hyperlink w:anchor="_heading=h.jvp7drxdn8ij">
            <w:r w:rsidDel="00000000" w:rsidR="00000000" w:rsidRPr="00000000">
              <w:rPr>
                <w:color w:val="000000"/>
                <w:u w:val="none"/>
                <w:rtl w:val="0"/>
              </w:rPr>
              <w:t xml:space="preserve"> Prompt</w:t>
              <w:tab/>
            </w:r>
          </w:hyperlink>
          <w:r w:rsidDel="00000000" w:rsidR="00000000" w:rsidRPr="00000000">
            <w:fldChar w:fldCharType="begin"/>
            <w:instrText xml:space="preserve"> PAGEREF _heading=h.jvp7drxdn8ij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1</w:t>
          </w:r>
        </w:p>
        <w:p w:rsidR="00000000" w:rsidDel="00000000" w:rsidP="00000000" w:rsidRDefault="00000000" w:rsidRPr="00000000" w14:paraId="00000013">
          <w:pPr>
            <w:widowControl w:val="0"/>
            <w:tabs>
              <w:tab w:val="right" w:leader="none" w:pos="10800"/>
            </w:tabs>
            <w:spacing w:before="60" w:line="240" w:lineRule="auto"/>
            <w:ind w:left="360" w:firstLine="0"/>
            <w:rPr/>
          </w:pPr>
          <w:hyperlink w:anchor="_heading=h.dq6aks6rmpc0">
            <w:r w:rsidDel="00000000" w:rsidR="00000000" w:rsidRPr="00000000">
              <w:rPr>
                <w:rtl w:val="0"/>
              </w:rPr>
              <w:t xml:space="preserve">Task 2: Finding a Context Student Work</w:t>
            </w:r>
          </w:hyperlink>
          <w:r w:rsidDel="00000000" w:rsidR="00000000" w:rsidRPr="00000000">
            <w:rPr>
              <w:rtl w:val="0"/>
            </w:rPr>
            <w:tab/>
            <w:t xml:space="preserve">13</w:t>
          </w:r>
        </w:p>
        <w:p w:rsidR="00000000" w:rsidDel="00000000" w:rsidP="00000000" w:rsidRDefault="00000000" w:rsidRPr="00000000" w14:paraId="00000014">
          <w:pPr>
            <w:widowControl w:val="0"/>
            <w:tabs>
              <w:tab w:val="right" w:leader="none" w:pos="10800"/>
            </w:tabs>
            <w:spacing w:before="60" w:line="240" w:lineRule="auto"/>
            <w:ind w:left="360" w:firstLine="0"/>
            <w:rPr/>
          </w:pPr>
          <w:hyperlink w:anchor="_heading=h.bubvcs66q166">
            <w:r w:rsidDel="00000000" w:rsidR="00000000" w:rsidRPr="00000000">
              <w:rPr>
                <w:color w:val="000000"/>
                <w:u w:val="none"/>
                <w:rtl w:val="0"/>
              </w:rPr>
              <w:t xml:space="preserve">Criteria for Success</w:t>
              <w:tab/>
            </w:r>
          </w:hyperlink>
          <w:r w:rsidDel="00000000" w:rsidR="00000000" w:rsidRPr="00000000">
            <w:fldChar w:fldCharType="begin"/>
            <w:instrText xml:space="preserve"> PAGEREF _heading=h.bubvcs66q166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6</w:t>
          </w:r>
        </w:p>
        <w:p w:rsidR="00000000" w:rsidDel="00000000" w:rsidP="00000000" w:rsidRDefault="00000000" w:rsidRPr="00000000" w14:paraId="00000015">
          <w:pPr>
            <w:widowControl w:val="0"/>
            <w:tabs>
              <w:tab w:val="right" w:leader="none" w:pos="12000"/>
            </w:tabs>
            <w:spacing w:before="60" w:line="240" w:lineRule="auto"/>
            <w:ind w:left="360" w:firstLine="0"/>
            <w:rPr/>
          </w:pPr>
          <w:hyperlink w:anchor="_heading=h.wsnxmigg0vuz">
            <w:r w:rsidDel="00000000" w:rsidR="00000000" w:rsidRPr="00000000">
              <w:rPr>
                <w:rtl w:val="0"/>
              </w:rPr>
              <w:t xml:space="preserve">References</w:t>
            </w:r>
          </w:hyperlink>
          <w:r w:rsidDel="00000000" w:rsidR="00000000" w:rsidRPr="00000000">
            <w:rPr>
              <w:rtl w:val="0"/>
            </w:rPr>
            <w:tab/>
            <w:t xml:space="preserve">16</w:t>
          </w:r>
          <w:r w:rsidDel="00000000" w:rsidR="00000000" w:rsidRPr="00000000">
            <w:fldChar w:fldCharType="end"/>
          </w:r>
        </w:p>
      </w:sdtContent>
    </w:sdt>
    <w:p w:rsidR="00000000" w:rsidDel="00000000" w:rsidP="00000000" w:rsidRDefault="00000000" w:rsidRPr="00000000" w14:paraId="00000016">
      <w:pPr>
        <w:rPr/>
      </w:pPr>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7">
      <w:pPr>
        <w:spacing w:before="0" w:lineRule="auto"/>
        <w:rPr/>
      </w:pPr>
      <w:r w:rsidDel="00000000" w:rsidR="00000000" w:rsidRPr="00000000">
        <w:rPr>
          <w:rtl w:val="0"/>
        </w:rPr>
      </w:r>
    </w:p>
    <w:p w:rsidR="00000000" w:rsidDel="00000000" w:rsidP="00000000" w:rsidRDefault="00000000" w:rsidRPr="00000000" w14:paraId="00000018">
      <w:pPr>
        <w:rPr>
          <w:b w:val="1"/>
          <w:sz w:val="32"/>
          <w:szCs w:val="32"/>
        </w:rPr>
      </w:pPr>
      <w:r w:rsidDel="00000000" w:rsidR="00000000" w:rsidRPr="00000000">
        <w:rPr>
          <w:b w:val="1"/>
          <w:sz w:val="32"/>
          <w:szCs w:val="32"/>
          <w:rtl w:val="0"/>
        </w:rPr>
        <w:t xml:space="preserve">High School - Algebra</w:t>
      </w:r>
    </w:p>
    <w:p w:rsidR="00000000" w:rsidDel="00000000" w:rsidP="00000000" w:rsidRDefault="00000000" w:rsidRPr="00000000" w14:paraId="00000019">
      <w:pPr>
        <w:rPr>
          <w:b w:val="1"/>
        </w:rPr>
      </w:pPr>
      <w:r w:rsidDel="00000000" w:rsidR="00000000" w:rsidRPr="00000000">
        <w:rPr>
          <w:b w:val="1"/>
          <w:rtl w:val="0"/>
        </w:rPr>
        <w:t xml:space="preserve">Create equations that describe numbers or relationships </w:t>
      </w:r>
    </w:p>
    <w:p w:rsidR="00000000" w:rsidDel="00000000" w:rsidP="00000000" w:rsidRDefault="00000000" w:rsidRPr="00000000" w14:paraId="0000001A">
      <w:pPr>
        <w:numPr>
          <w:ilvl w:val="0"/>
          <w:numId w:val="1"/>
        </w:numPr>
        <w:ind w:left="720" w:hanging="360"/>
        <w:rPr/>
      </w:pPr>
      <w:r w:rsidDel="00000000" w:rsidR="00000000" w:rsidRPr="00000000">
        <w:rPr>
          <w:rtl w:val="0"/>
        </w:rPr>
        <w:t xml:space="preserve">Create equations and inequalities in one variable and use them to solve problems.</w:t>
      </w:r>
    </w:p>
    <w:p w:rsidR="00000000" w:rsidDel="00000000" w:rsidP="00000000" w:rsidRDefault="00000000" w:rsidRPr="00000000" w14:paraId="0000001B">
      <w:pPr>
        <w:numPr>
          <w:ilvl w:val="0"/>
          <w:numId w:val="1"/>
        </w:numPr>
        <w:ind w:left="720" w:hanging="360"/>
        <w:rPr/>
      </w:pPr>
      <w:r w:rsidDel="00000000" w:rsidR="00000000" w:rsidRPr="00000000">
        <w:rPr>
          <w:rtl w:val="0"/>
        </w:rPr>
        <w:t xml:space="preserve">Create equations in two or more variables to represent relationships between quantities; graph equations on coordinate axes with labels and scales.</w:t>
      </w:r>
    </w:p>
    <w:p w:rsidR="00000000" w:rsidDel="00000000" w:rsidP="00000000" w:rsidRDefault="00000000" w:rsidRPr="00000000" w14:paraId="0000001C">
      <w:pPr>
        <w:numPr>
          <w:ilvl w:val="0"/>
          <w:numId w:val="1"/>
        </w:numPr>
        <w:ind w:left="720" w:hanging="360"/>
        <w:rPr/>
      </w:pPr>
      <w:r w:rsidDel="00000000" w:rsidR="00000000" w:rsidRPr="00000000">
        <w:rPr>
          <w:rtl w:val="0"/>
        </w:rPr>
        <w:t xml:space="preserve">Represent constraints by equations or inequalities, and by systems of equations and/or inequalities, and interpret solutions as viable or nonviable options in a modeling context.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rPr>
      </w:pPr>
      <w:r w:rsidDel="00000000" w:rsidR="00000000" w:rsidRPr="00000000">
        <w:rPr>
          <w:b w:val="1"/>
          <w:rtl w:val="0"/>
        </w:rPr>
        <w:t xml:space="preserve">Understand solving equations as a process of reasoning and explain the reasoning </w:t>
      </w:r>
    </w:p>
    <w:p w:rsidR="00000000" w:rsidDel="00000000" w:rsidP="00000000" w:rsidRDefault="00000000" w:rsidRPr="00000000" w14:paraId="0000001F">
      <w:pPr>
        <w:numPr>
          <w:ilvl w:val="0"/>
          <w:numId w:val="15"/>
        </w:numPr>
        <w:ind w:left="720" w:hanging="360"/>
        <w:rPr/>
      </w:pPr>
      <w:r w:rsidDel="00000000" w:rsidR="00000000" w:rsidRPr="00000000">
        <w:rPr>
          <w:rtl w:val="0"/>
        </w:rPr>
        <w:t xml:space="preserve">Explain each step in solving a simple equation as following from the equality of numbers asserted at the previous step, starting from the assumption that the original equation has a solution. Construct a viable argument to justify a solution method.</w:t>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0" w:firstLine="0"/>
        <w:rPr>
          <w:b w:val="1"/>
        </w:rPr>
      </w:pPr>
      <w:r w:rsidDel="00000000" w:rsidR="00000000" w:rsidRPr="00000000">
        <w:rPr>
          <w:b w:val="1"/>
          <w:rtl w:val="0"/>
        </w:rPr>
        <w:t xml:space="preserve">Solve linear equations in one variable</w:t>
      </w:r>
    </w:p>
    <w:p w:rsidR="00000000" w:rsidDel="00000000" w:rsidP="00000000" w:rsidRDefault="00000000" w:rsidRPr="00000000" w14:paraId="00000022">
      <w:pPr>
        <w:numPr>
          <w:ilvl w:val="0"/>
          <w:numId w:val="8"/>
        </w:numPr>
        <w:ind w:left="720" w:hanging="360"/>
        <w:rPr/>
      </w:pPr>
      <w:r w:rsidDel="00000000" w:rsidR="00000000" w:rsidRPr="00000000">
        <w:rPr>
          <w:rtl w:val="0"/>
        </w:rPr>
        <w:t xml:space="preserve">Solve linear equations and inequalities in one variable, including equations with coefficients represented by letters.</w:t>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ind w:left="0" w:firstLine="0"/>
        <w:rPr>
          <w:b w:val="1"/>
        </w:rPr>
      </w:pPr>
      <w:r w:rsidDel="00000000" w:rsidR="00000000" w:rsidRPr="00000000">
        <w:rPr>
          <w:b w:val="1"/>
          <w:rtl w:val="0"/>
        </w:rPr>
        <w:t xml:space="preserve">Solve systems of equations</w:t>
      </w:r>
    </w:p>
    <w:p w:rsidR="00000000" w:rsidDel="00000000" w:rsidP="00000000" w:rsidRDefault="00000000" w:rsidRPr="00000000" w14:paraId="00000025">
      <w:pPr>
        <w:numPr>
          <w:ilvl w:val="0"/>
          <w:numId w:val="10"/>
        </w:numPr>
        <w:ind w:left="720" w:hanging="360"/>
        <w:rPr>
          <w:u w:val="none"/>
        </w:rPr>
      </w:pPr>
      <w:r w:rsidDel="00000000" w:rsidR="00000000" w:rsidRPr="00000000">
        <w:rPr>
          <w:rtl w:val="0"/>
        </w:rPr>
        <w:t xml:space="preserve">Solve systems of linear equations exactly and approximately (e.g., with graphs), focusing on pairs of linear equations in two variables.</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b w:val="1"/>
          <w:rtl w:val="0"/>
        </w:rPr>
        <w:t xml:space="preserve">Represent and solve equations and inequalities graphically</w:t>
      </w:r>
    </w:p>
    <w:p w:rsidR="00000000" w:rsidDel="00000000" w:rsidP="00000000" w:rsidRDefault="00000000" w:rsidRPr="00000000" w14:paraId="00000028">
      <w:pPr>
        <w:numPr>
          <w:ilvl w:val="0"/>
          <w:numId w:val="4"/>
        </w:numPr>
        <w:ind w:left="720" w:hanging="360"/>
        <w:rPr>
          <w:u w:val="none"/>
        </w:rPr>
      </w:pPr>
      <w:r w:rsidDel="00000000" w:rsidR="00000000" w:rsidRPr="00000000">
        <w:rPr>
          <w:rtl w:val="0"/>
        </w:rPr>
        <w:t xml:space="preserve">Understand that the graph of an equation in two variables is the set of all its solutions plotted in the coordinate plane, often forming a curve (which could be a line).</w:t>
      </w:r>
      <w:r w:rsidDel="00000000" w:rsidR="00000000" w:rsidRPr="00000000">
        <w:rPr>
          <w:rtl w:val="0"/>
        </w:rPr>
      </w:r>
    </w:p>
    <w:p w:rsidR="00000000" w:rsidDel="00000000" w:rsidP="00000000" w:rsidRDefault="00000000" w:rsidRPr="00000000" w14:paraId="00000029">
      <w:pPr>
        <w:numPr>
          <w:ilvl w:val="0"/>
          <w:numId w:val="11"/>
        </w:numPr>
        <w:ind w:left="720" w:hanging="360"/>
        <w:rPr>
          <w:u w:val="none"/>
        </w:rPr>
      </w:pPr>
      <w:r w:rsidDel="00000000" w:rsidR="00000000" w:rsidRPr="00000000">
        <w:rPr>
          <w:rtl w:val="0"/>
        </w:rPr>
        <w:t xml:space="preserve">Graph the solutions to a linear inequality in two variables as a halfplane (excluding the boundary in the case of a strict inequality), and graph the solution set to a system of linear inequalities in two variables as the intersection of the corresponding half-planes.</w:t>
      </w:r>
      <w:r w:rsidDel="00000000" w:rsidR="00000000" w:rsidRPr="00000000">
        <w:rPr>
          <w:rtl w:val="0"/>
        </w:rPr>
      </w:r>
    </w:p>
    <w:p w:rsidR="00000000" w:rsidDel="00000000" w:rsidP="00000000" w:rsidRDefault="00000000" w:rsidRPr="00000000" w14:paraId="000000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2"/>
        <w:spacing w:before="0" w:lineRule="auto"/>
        <w:rPr/>
      </w:pPr>
      <w:bookmarkStart w:colFirst="0" w:colLast="0" w:name="_heading=h.fwmsvlctyzxi" w:id="1"/>
      <w:bookmarkEnd w:id="1"/>
      <w:hyperlink r:id="rId7">
        <w:r w:rsidDel="00000000" w:rsidR="00000000" w:rsidRPr="00000000">
          <w:rPr>
            <w:color w:val="1155cc"/>
            <w:u w:val="single"/>
            <w:rtl w:val="0"/>
          </w:rPr>
          <w:t xml:space="preserve">Algebra Progression Excerpt</w:t>
        </w:r>
      </w:hyperlink>
      <w:r w:rsidDel="00000000" w:rsidR="00000000" w:rsidRPr="00000000">
        <w:rPr>
          <w:rtl w:val="0"/>
        </w:rPr>
      </w:r>
    </w:p>
    <w:p w:rsidR="00000000" w:rsidDel="00000000" w:rsidP="00000000" w:rsidRDefault="00000000" w:rsidRPr="00000000" w14:paraId="0000002C">
      <w:pPr>
        <w:rPr/>
      </w:pPr>
      <w:r w:rsidDel="00000000" w:rsidR="00000000" w:rsidRPr="00000000">
        <w:rPr>
          <w:b w:val="1"/>
          <w:rtl w:val="0"/>
        </w:rPr>
        <w:t xml:space="preserve">Equations in one variable  </w:t>
      </w:r>
      <w:r w:rsidDel="00000000" w:rsidR="00000000" w:rsidRPr="00000000">
        <w:rPr>
          <w:rtl w:val="0"/>
        </w:rPr>
        <w:t xml:space="preserve">A naked equation, such as </w:t>
      </w:r>
      <m:oMath>
        <m:sSup>
          <m:sSupPr>
            <m:ctrlPr>
              <w:rPr/>
            </m:ctrlPr>
          </m:sSupPr>
          <m:e>
            <m:r>
              <w:rPr/>
              <m:t xml:space="preserve">x</m:t>
            </m:r>
          </m:e>
          <m:sup>
            <m:r>
              <w:rPr/>
              <m:t xml:space="preserve">2</m:t>
            </m:r>
          </m:sup>
        </m:sSup>
        <m:r>
          <w:rPr/>
          <m:t xml:space="preserve">=4</m:t>
        </m:r>
      </m:oMath>
      <w:r w:rsidDel="00000000" w:rsidR="00000000" w:rsidRPr="00000000">
        <w:rPr>
          <w:rtl w:val="0"/>
        </w:rPr>
        <w:t xml:space="preserve">, without any surrounding text, is merely a sentence fragment, neither true nor false, since it contains a variable x about which nothing is said. A written sequence of steps to solve an equation, such as in the margin, is code for a narrative line of reasoning using words like “if,” “then,” “for all,” and “there exists.” In the process of learning to solve equations, students learn certain standard “if–then” moves, for example “if </w:t>
      </w:r>
      <m:oMath>
        <m:r>
          <w:rPr/>
          <m:t xml:space="preserve">x=y</m:t>
        </m:r>
      </m:oMath>
      <w:r w:rsidDel="00000000" w:rsidR="00000000" w:rsidRPr="00000000">
        <w:rPr>
          <w:rtl w:val="0"/>
        </w:rPr>
        <w:t xml:space="preserve"> then </w:t>
      </w:r>
      <m:oMath>
        <m:r>
          <w:rPr/>
          <m:t xml:space="preserve">x+2=y+2</m:t>
        </m:r>
      </m:oMath>
      <w:r w:rsidDel="00000000" w:rsidR="00000000" w:rsidRPr="00000000">
        <w:rPr>
          <w:rtl w:val="0"/>
        </w:rPr>
        <w:t xml:space="preserve">.” The danger in learning algebra is that students emerge with nothing but the moves, which may make it difficult to detect incorrect or made-up moves later on. Thus the first requirement in the standards in this domain is that students understand that solving equations is a process of reasoning. This does not necessarily mean that they always write out the full</w:t>
      </w:r>
    </w:p>
    <w:p w:rsidR="00000000" w:rsidDel="00000000" w:rsidP="00000000" w:rsidRDefault="00000000" w:rsidRPr="00000000" w14:paraId="0000002D">
      <w:pPr>
        <w:rPr/>
      </w:pPr>
      <w:r w:rsidDel="00000000" w:rsidR="00000000" w:rsidRPr="00000000">
        <w:rPr>
          <w:rtl w:val="0"/>
        </w:rPr>
        <w:t xml:space="preserve">text; part of the advantage of algebraic notation is its compactness. Once students know what the code stands for, they can start writing in code. Thus, eventually students might go from </w:t>
      </w:r>
      <m:oMath>
        <m:sSup>
          <m:sSupPr>
            <m:ctrlPr>
              <w:rPr/>
            </m:ctrlPr>
          </m:sSupPr>
          <m:e>
            <m:r>
              <w:rPr/>
              <m:t xml:space="preserve">x</m:t>
            </m:r>
          </m:e>
          <m:sup>
            <m:r>
              <w:rPr/>
              <m:t xml:space="preserve">2</m:t>
            </m:r>
          </m:sup>
        </m:sSup>
        <m:r>
          <w:rPr/>
          <m:t xml:space="preserve">=4</m:t>
        </m:r>
      </m:oMath>
      <w:r w:rsidDel="00000000" w:rsidR="00000000" w:rsidRPr="00000000">
        <w:rPr>
          <w:rtl w:val="0"/>
        </w:rPr>
        <w:t xml:space="preserve"> to </w:t>
      </w:r>
      <m:oMath>
        <m:r>
          <w:rPr/>
          <m:t xml:space="preserve">x=</m:t>
        </m:r>
        <m:r>
          <w:rPr/>
          <m:t>±</m:t>
        </m:r>
        <m:r>
          <w:rPr/>
          <m:t xml:space="preserve">2</m:t>
        </m:r>
      </m:oMath>
      <w:r w:rsidDel="00000000" w:rsidR="00000000" w:rsidRPr="00000000">
        <w:rPr>
          <w:rtl w:val="0"/>
        </w:rPr>
        <w:t xml:space="preserve"> without intermediate steps.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pStyle w:val="Heading2"/>
        <w:spacing w:after="200" w:before="0" w:lineRule="auto"/>
        <w:rPr>
          <w:rFonts w:ascii="Lucida Sans" w:cs="Lucida Sans" w:eastAsia="Lucida Sans" w:hAnsi="Lucida Sans"/>
        </w:rPr>
      </w:pPr>
      <w:bookmarkStart w:colFirst="0" w:colLast="0" w:name="_heading=h.vch1w4of6kgp" w:id="2"/>
      <w:bookmarkEnd w:id="2"/>
      <w:r w:rsidDel="00000000" w:rsidR="00000000" w:rsidRPr="00000000">
        <w:rPr>
          <w:rtl w:val="0"/>
        </w:rPr>
        <w:t xml:space="preserve">M101 Content and Practice Expectations</w:t>
      </w:r>
      <w:r w:rsidDel="00000000" w:rsidR="00000000" w:rsidRPr="00000000">
        <w:rPr>
          <w:rtl w:val="0"/>
        </w:rPr>
      </w:r>
    </w:p>
    <w:tbl>
      <w:tblPr>
        <w:tblStyle w:val="Table1"/>
        <w:tblW w:w="10650.0" w:type="dxa"/>
        <w:jc w:val="left"/>
        <w:tblInd w:w="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
        <w:gridCol w:w="9570"/>
        <w:tblGridChange w:id="0">
          <w:tblGrid>
            <w:gridCol w:w="1080"/>
            <w:gridCol w:w="9570"/>
          </w:tblGrid>
        </w:tblGridChange>
      </w:tblGrid>
      <w:tr>
        <w:trPr>
          <w:cantSplit w:val="0"/>
          <w:trHeight w:val="419.2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widowControl w:val="0"/>
              <w:rPr>
                <w:rFonts w:ascii="Proxima Nova" w:cs="Proxima Nova" w:eastAsia="Proxima Nova" w:hAnsi="Proxima Nova"/>
                <w:color w:val="434343"/>
              </w:rPr>
            </w:pPr>
            <w:r w:rsidDel="00000000" w:rsidR="00000000" w:rsidRPr="00000000">
              <w:rPr>
                <w:rFonts w:ascii="Proxima Nova" w:cs="Proxima Nova" w:eastAsia="Proxima Nova" w:hAnsi="Proxima Nova"/>
                <w:color w:val="434343"/>
                <w:rtl w:val="0"/>
              </w:rPr>
              <w:t xml:space="preserve">101.a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widowControl w:val="0"/>
              <w:rPr>
                <w:rFonts w:ascii="Proxima Nova" w:cs="Proxima Nova" w:eastAsia="Proxima Nova" w:hAnsi="Proxima Nova"/>
                <w:color w:val="434343"/>
              </w:rPr>
            </w:pPr>
            <w:r w:rsidDel="00000000" w:rsidR="00000000" w:rsidRPr="00000000">
              <w:rPr>
                <w:rFonts w:ascii="Proxima Nova" w:cs="Proxima Nova" w:eastAsia="Proxima Nova" w:hAnsi="Proxima Nova"/>
                <w:color w:val="434343"/>
                <w:rtl w:val="0"/>
              </w:rPr>
              <w:t xml:space="preserve">Reason about and solve one-variable linear equations and inequalities.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widowControl w:val="0"/>
              <w:rPr>
                <w:rFonts w:ascii="Proxima Nova" w:cs="Proxima Nova" w:eastAsia="Proxima Nova" w:hAnsi="Proxima Nova"/>
                <w:color w:val="434343"/>
              </w:rPr>
            </w:pPr>
            <w:r w:rsidDel="00000000" w:rsidR="00000000" w:rsidRPr="00000000">
              <w:rPr>
                <w:rFonts w:ascii="Proxima Nova" w:cs="Proxima Nova" w:eastAsia="Proxima Nova" w:hAnsi="Proxima Nova"/>
                <w:color w:val="434343"/>
                <w:rtl w:val="0"/>
              </w:rPr>
              <w:t xml:space="preserve">101.b</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3">
            <w:pPr>
              <w:widowControl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Solve real-life mathematical problems using linear expressions, equations, and inequalities.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widowControl w:val="0"/>
              <w:rPr>
                <w:rFonts w:ascii="Proxima Nova" w:cs="Proxima Nova" w:eastAsia="Proxima Nova" w:hAnsi="Proxima Nova"/>
                <w:color w:val="434343"/>
              </w:rPr>
            </w:pPr>
            <w:r w:rsidDel="00000000" w:rsidR="00000000" w:rsidRPr="00000000">
              <w:rPr>
                <w:rFonts w:ascii="Proxima Nova" w:cs="Proxima Nova" w:eastAsia="Proxima Nova" w:hAnsi="Proxima Nova"/>
                <w:color w:val="434343"/>
                <w:rtl w:val="0"/>
              </w:rPr>
              <w:t xml:space="preserve">101.c</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5">
            <w:pPr>
              <w:widowControl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Analyze and solve two-variable linear equations and pairs of simultaneous linear equations.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widowControl w:val="0"/>
              <w:rPr>
                <w:rFonts w:ascii="Proxima Nova" w:cs="Proxima Nova" w:eastAsia="Proxima Nova" w:hAnsi="Proxima Nova"/>
                <w:color w:val="434343"/>
              </w:rPr>
            </w:pPr>
            <w:r w:rsidDel="00000000" w:rsidR="00000000" w:rsidRPr="00000000">
              <w:rPr>
                <w:rFonts w:ascii="Proxima Nova" w:cs="Proxima Nova" w:eastAsia="Proxima Nova" w:hAnsi="Proxima Nova"/>
                <w:color w:val="434343"/>
                <w:rtl w:val="0"/>
              </w:rPr>
              <w:t xml:space="preserve">101.d</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7">
            <w:pPr>
              <w:widowControl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Represent and solve linear equations and inequalities graphically.</w:t>
            </w:r>
          </w:p>
        </w:tc>
      </w:tr>
    </w:tbl>
    <w:p w:rsidR="00000000" w:rsidDel="00000000" w:rsidP="00000000" w:rsidRDefault="00000000" w:rsidRPr="00000000" w14:paraId="00000038">
      <w:pPr>
        <w:spacing w:after="240" w:before="240" w:line="276" w:lineRule="auto"/>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039">
      <w:pPr>
        <w:rPr/>
      </w:pPr>
      <w:r w:rsidDel="00000000" w:rsidR="00000000" w:rsidRPr="00000000">
        <w:br w:type="page"/>
      </w:r>
      <w:r w:rsidDel="00000000" w:rsidR="00000000" w:rsidRPr="00000000">
        <w:rPr>
          <w:rtl w:val="0"/>
        </w:rPr>
      </w:r>
    </w:p>
    <w:p w:rsidR="00000000" w:rsidDel="00000000" w:rsidP="00000000" w:rsidRDefault="00000000" w:rsidRPr="00000000" w14:paraId="0000003A">
      <w:pPr>
        <w:pStyle w:val="Heading2"/>
        <w:rPr/>
      </w:pPr>
      <w:bookmarkStart w:colFirst="0" w:colLast="0" w:name="_heading=h.9tf7eppp0nbv" w:id="3"/>
      <w:bookmarkEnd w:id="3"/>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pStyle w:val="Heading3"/>
              <w:widowControl w:val="0"/>
              <w:spacing w:after="200" w:before="0" w:line="240" w:lineRule="auto"/>
              <w:rPr/>
            </w:pPr>
            <w:bookmarkStart w:colFirst="0" w:colLast="0" w:name="_heading=h.suaybkt1wwu3" w:id="4"/>
            <w:bookmarkEnd w:id="4"/>
            <w:r w:rsidDel="00000000" w:rsidR="00000000" w:rsidRPr="00000000">
              <w:rPr>
                <w:rtl w:val="0"/>
              </w:rPr>
              <w:t xml:space="preserve">Writing Constraints Task</w:t>
            </w:r>
          </w:p>
          <w:p w:rsidR="00000000" w:rsidDel="00000000" w:rsidP="00000000" w:rsidRDefault="00000000" w:rsidRPr="00000000" w14:paraId="0000003C">
            <w:pPr>
              <w:spacing w:line="240" w:lineRule="auto"/>
              <w:rPr/>
            </w:pPr>
            <w:r w:rsidDel="00000000" w:rsidR="00000000" w:rsidRPr="00000000">
              <w:rPr>
                <w:rtl w:val="0"/>
              </w:rPr>
            </w:r>
          </w:p>
          <w:p w:rsidR="00000000" w:rsidDel="00000000" w:rsidP="00000000" w:rsidRDefault="00000000" w:rsidRPr="00000000" w14:paraId="0000003D">
            <w:pPr>
              <w:spacing w:line="240" w:lineRule="auto"/>
              <w:rPr/>
            </w:pPr>
            <w:r w:rsidDel="00000000" w:rsidR="00000000" w:rsidRPr="00000000">
              <w:rPr>
                <w:rtl w:val="0"/>
              </w:rPr>
              <w:t xml:space="preserve">In (a)–(d), (i) write a constraint equation, (ii) determine two solutions, and (iii) graph the equation and mark your solutions.</w:t>
            </w:r>
          </w:p>
          <w:p w:rsidR="00000000" w:rsidDel="00000000" w:rsidP="00000000" w:rsidRDefault="00000000" w:rsidRPr="00000000" w14:paraId="0000003E">
            <w:pPr>
              <w:spacing w:line="240" w:lineRule="auto"/>
              <w:rPr/>
            </w:pPr>
            <w:r w:rsidDel="00000000" w:rsidR="00000000" w:rsidRPr="00000000">
              <w:rPr>
                <w:rtl w:val="0"/>
              </w:rPr>
            </w:r>
          </w:p>
          <w:p w:rsidR="00000000" w:rsidDel="00000000" w:rsidP="00000000" w:rsidRDefault="00000000" w:rsidRPr="00000000" w14:paraId="0000003F">
            <w:pPr>
              <w:numPr>
                <w:ilvl w:val="0"/>
                <w:numId w:val="12"/>
              </w:numPr>
              <w:spacing w:line="240" w:lineRule="auto"/>
              <w:ind w:left="720" w:hanging="360"/>
              <w:rPr>
                <w:u w:val="none"/>
              </w:rPr>
            </w:pPr>
            <w:r w:rsidDel="00000000" w:rsidR="00000000" w:rsidRPr="00000000">
              <w:rPr>
                <w:rtl w:val="0"/>
              </w:rPr>
              <w:t xml:space="preserve">The relation between quantity of chicken and quantity of steak if chicken costs $1.29/lb and steak costs $3.49/lb, and you have $100 to spend on a barbecue.</w:t>
            </w:r>
            <w:r w:rsidDel="00000000" w:rsidR="00000000" w:rsidRPr="00000000">
              <w:rPr>
                <w:rtl w:val="0"/>
              </w:rPr>
            </w:r>
          </w:p>
          <w:p w:rsidR="00000000" w:rsidDel="00000000" w:rsidP="00000000" w:rsidRDefault="00000000" w:rsidRPr="00000000" w14:paraId="00000040">
            <w:pPr>
              <w:spacing w:line="240" w:lineRule="auto"/>
              <w:ind w:left="720" w:firstLine="0"/>
              <w:rPr/>
            </w:pPr>
            <w:r w:rsidDel="00000000" w:rsidR="00000000" w:rsidRPr="00000000">
              <w:rPr>
                <w:rtl w:val="0"/>
              </w:rPr>
            </w:r>
          </w:p>
          <w:p w:rsidR="00000000" w:rsidDel="00000000" w:rsidP="00000000" w:rsidRDefault="00000000" w:rsidRPr="00000000" w14:paraId="00000041">
            <w:pPr>
              <w:numPr>
                <w:ilvl w:val="0"/>
                <w:numId w:val="12"/>
              </w:numPr>
              <w:spacing w:line="240" w:lineRule="auto"/>
              <w:ind w:left="720" w:hanging="360"/>
              <w:rPr>
                <w:u w:val="none"/>
              </w:rPr>
            </w:pPr>
            <w:r w:rsidDel="00000000" w:rsidR="00000000" w:rsidRPr="00000000">
              <w:rPr>
                <w:rtl w:val="0"/>
              </w:rPr>
              <w:t xml:space="preserve">The relation between the time spent walking and driving if you walk at 3 mph then hitch a ride in a car traveling at 75 mph, covering a total distance of 60 miles.</w:t>
            </w:r>
            <w:r w:rsidDel="00000000" w:rsidR="00000000" w:rsidRPr="00000000">
              <w:rPr>
                <w:rtl w:val="0"/>
              </w:rPr>
            </w:r>
          </w:p>
          <w:p w:rsidR="00000000" w:rsidDel="00000000" w:rsidP="00000000" w:rsidRDefault="00000000" w:rsidRPr="00000000" w14:paraId="00000042">
            <w:pPr>
              <w:spacing w:line="240" w:lineRule="auto"/>
              <w:ind w:left="720" w:firstLine="0"/>
              <w:rPr/>
            </w:pPr>
            <w:r w:rsidDel="00000000" w:rsidR="00000000" w:rsidRPr="00000000">
              <w:rPr>
                <w:rtl w:val="0"/>
              </w:rPr>
            </w:r>
          </w:p>
          <w:p w:rsidR="00000000" w:rsidDel="00000000" w:rsidP="00000000" w:rsidRDefault="00000000" w:rsidRPr="00000000" w14:paraId="00000043">
            <w:pPr>
              <w:numPr>
                <w:ilvl w:val="0"/>
                <w:numId w:val="12"/>
              </w:numPr>
              <w:spacing w:line="240" w:lineRule="auto"/>
              <w:ind w:left="720" w:hanging="360"/>
              <w:rPr>
                <w:u w:val="none"/>
              </w:rPr>
            </w:pPr>
            <w:r w:rsidDel="00000000" w:rsidR="00000000" w:rsidRPr="00000000">
              <w:rPr>
                <w:rtl w:val="0"/>
              </w:rPr>
              <w:t xml:space="preserve">The relation between the volume of titanium and iron in a bicycle weighing 5 kg, if titanium has a density of 4.5g/cm3 and iron has a density of 7.87 g/cm3 (ignore other materials).</w:t>
            </w:r>
            <w:r w:rsidDel="00000000" w:rsidR="00000000" w:rsidRPr="00000000">
              <w:rPr>
                <w:rtl w:val="0"/>
              </w:rPr>
            </w:r>
          </w:p>
          <w:p w:rsidR="00000000" w:rsidDel="00000000" w:rsidP="00000000" w:rsidRDefault="00000000" w:rsidRPr="00000000" w14:paraId="00000044">
            <w:pPr>
              <w:spacing w:line="240" w:lineRule="auto"/>
              <w:ind w:left="720" w:firstLine="0"/>
              <w:rPr/>
            </w:pPr>
            <w:r w:rsidDel="00000000" w:rsidR="00000000" w:rsidRPr="00000000">
              <w:rPr>
                <w:rtl w:val="0"/>
              </w:rPr>
            </w:r>
          </w:p>
          <w:p w:rsidR="00000000" w:rsidDel="00000000" w:rsidP="00000000" w:rsidRDefault="00000000" w:rsidRPr="00000000" w14:paraId="00000045">
            <w:pPr>
              <w:numPr>
                <w:ilvl w:val="0"/>
                <w:numId w:val="12"/>
              </w:numPr>
              <w:spacing w:line="240" w:lineRule="auto"/>
              <w:ind w:left="720" w:hanging="360"/>
              <w:rPr>
                <w:u w:val="none"/>
              </w:rPr>
            </w:pPr>
            <w:r w:rsidDel="00000000" w:rsidR="00000000" w:rsidRPr="00000000">
              <w:rPr>
                <w:rtl w:val="0"/>
              </w:rPr>
              <w:t xml:space="preserve">The relation between the time spent walking and the time spent canoeing on a 30 mile trip if you walk at 4 mph and canoe at 7 mph.</w:t>
            </w:r>
            <w:r w:rsidDel="00000000" w:rsidR="00000000" w:rsidRPr="00000000">
              <w:rPr>
                <w:rtl w:val="0"/>
              </w:rPr>
            </w:r>
          </w:p>
          <w:p w:rsidR="00000000" w:rsidDel="00000000" w:rsidP="00000000" w:rsidRDefault="00000000" w:rsidRPr="00000000" w14:paraId="00000046">
            <w:pPr>
              <w:spacing w:line="240" w:lineRule="auto"/>
              <w:rPr/>
            </w:pPr>
            <w:r w:rsidDel="00000000" w:rsidR="00000000" w:rsidRPr="00000000">
              <w:rPr>
                <w:rtl w:val="0"/>
              </w:rPr>
            </w:r>
          </w:p>
          <w:p w:rsidR="00000000" w:rsidDel="00000000" w:rsidP="00000000" w:rsidRDefault="00000000" w:rsidRPr="00000000" w14:paraId="00000047">
            <w:pPr>
              <w:spacing w:line="240" w:lineRule="auto"/>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8">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pStyle w:val="Heading3"/>
              <w:widowControl w:val="0"/>
              <w:spacing w:before="0" w:line="240" w:lineRule="auto"/>
              <w:rPr/>
            </w:pPr>
            <w:bookmarkStart w:colFirst="0" w:colLast="0" w:name="_heading=h.scnmtxcmjfr0" w:id="5"/>
            <w:bookmarkEnd w:id="5"/>
            <w:r w:rsidDel="00000000" w:rsidR="00000000" w:rsidRPr="00000000">
              <w:rPr>
                <w:rtl w:val="0"/>
              </w:rPr>
              <w:t xml:space="preserve">Solution Sets Task</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Given below are the graphs of two lines, </w:t>
            </w:r>
            <w:r w:rsidDel="00000000" w:rsidR="00000000" w:rsidRPr="00000000">
              <w:rPr>
                <w:i w:val="1"/>
                <w:rtl w:val="0"/>
              </w:rPr>
              <w:t xml:space="preserve">y</w:t>
            </w:r>
            <w:sdt>
              <w:sdtPr>
                <w:tag w:val="goog_rdk_0"/>
              </w:sdtPr>
              <w:sdtContent>
                <w:r w:rsidDel="00000000" w:rsidR="00000000" w:rsidRPr="00000000">
                  <w:rPr>
                    <w:rFonts w:ascii="Arial Unicode MS" w:cs="Arial Unicode MS" w:eastAsia="Arial Unicode MS" w:hAnsi="Arial Unicode MS"/>
                    <w:rtl w:val="0"/>
                  </w:rPr>
                  <w:t xml:space="preserve"> = −0.5</w:t>
                </w:r>
              </w:sdtContent>
            </w:sdt>
            <w:r w:rsidDel="00000000" w:rsidR="00000000" w:rsidRPr="00000000">
              <w:rPr>
                <w:i w:val="1"/>
                <w:rtl w:val="0"/>
              </w:rPr>
              <w:t xml:space="preserve">x</w:t>
            </w:r>
            <w:r w:rsidDel="00000000" w:rsidR="00000000" w:rsidRPr="00000000">
              <w:rPr>
                <w:rtl w:val="0"/>
              </w:rPr>
              <w:t xml:space="preserve"> + 5  and </w:t>
            </w:r>
            <w:r w:rsidDel="00000000" w:rsidR="00000000" w:rsidRPr="00000000">
              <w:rPr>
                <w:i w:val="1"/>
                <w:rtl w:val="0"/>
              </w:rPr>
              <w:t xml:space="preserve">y </w:t>
            </w:r>
            <w:sdt>
              <w:sdtPr>
                <w:tag w:val="goog_rdk_1"/>
              </w:sdtPr>
              <w:sdtContent>
                <w:r w:rsidDel="00000000" w:rsidR="00000000" w:rsidRPr="00000000">
                  <w:rPr>
                    <w:rFonts w:ascii="Arial Unicode MS" w:cs="Arial Unicode MS" w:eastAsia="Arial Unicode MS" w:hAnsi="Arial Unicode MS"/>
                    <w:rtl w:val="0"/>
                  </w:rPr>
                  <w:t xml:space="preserve">= −1.25</w:t>
                </w:r>
              </w:sdtContent>
            </w:sdt>
            <w:r w:rsidDel="00000000" w:rsidR="00000000" w:rsidRPr="00000000">
              <w:rPr>
                <w:i w:val="1"/>
                <w:rtl w:val="0"/>
              </w:rPr>
              <w:t xml:space="preserve">x</w:t>
            </w:r>
            <w:r w:rsidDel="00000000" w:rsidR="00000000" w:rsidRPr="00000000">
              <w:rPr>
                <w:rtl w:val="0"/>
              </w:rPr>
              <w:t xml:space="preserve"> + 8, and several regions and points are shown. Note that </w:t>
            </w:r>
            <w:r w:rsidDel="00000000" w:rsidR="00000000" w:rsidRPr="00000000">
              <w:rPr>
                <w:i w:val="1"/>
                <w:rtl w:val="0"/>
              </w:rPr>
              <w:t xml:space="preserve">C </w:t>
            </w:r>
            <w:r w:rsidDel="00000000" w:rsidR="00000000" w:rsidRPr="00000000">
              <w:rPr>
                <w:rtl w:val="0"/>
              </w:rPr>
              <w:t xml:space="preserve">is the region that appears completely white in the graph.</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5467350" cy="3590925"/>
                  <wp:effectExtent b="0" l="0" r="0" t="0"/>
                  <wp:docPr id="14"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467350" cy="3590925"/>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sdt>
              <w:sdtPr>
                <w:tag w:val="goog_rdk_2"/>
              </w:sdtPr>
              <w:sdtContent>
                <w:r w:rsidDel="00000000" w:rsidR="00000000" w:rsidRPr="00000000">
                  <w:rPr>
                    <w:rFonts w:ascii="Arial Unicode MS" w:cs="Arial Unicode MS" w:eastAsia="Arial Unicode MS" w:hAnsi="Arial Unicode MS"/>
                    <w:rtl w:val="0"/>
                  </w:rPr>
                  <w:t xml:space="preserve">For each region and each point, write a system of equations or inequalities, using the given two lines, that has the region or point as its solution set and explain the choice of ≤,≥, or = in each case. (You may assume that the line is part of each region.)</w:t>
                </w:r>
              </w:sdtContent>
            </w:sdt>
            <w:r w:rsidDel="00000000" w:rsidR="00000000" w:rsidRPr="00000000">
              <w:rPr>
                <w:rtl w:val="0"/>
              </w:rPr>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w:t>
            </w:r>
            <w:hyperlink r:id="rId10">
              <w:r w:rsidDel="00000000" w:rsidR="00000000" w:rsidRPr="00000000">
                <w:rPr>
                  <w:color w:val="1155cc"/>
                  <w:sz w:val="18"/>
                  <w:szCs w:val="18"/>
                  <w:u w:val="single"/>
                  <w:rtl w:val="0"/>
                </w:rPr>
                <w:t xml:space="preserve"> Illustrative Mathematics</w:t>
              </w:r>
            </w:hyperlink>
            <w:r w:rsidDel="00000000" w:rsidR="00000000" w:rsidRPr="00000000">
              <w:rPr>
                <w:rtl w:val="0"/>
              </w:rPr>
            </w:r>
          </w:p>
        </w:tc>
      </w:tr>
    </w:tbl>
    <w:p w:rsidR="00000000" w:rsidDel="00000000" w:rsidP="00000000" w:rsidRDefault="00000000" w:rsidRPr="00000000" w14:paraId="00000069">
      <w:pPr>
        <w:rPr/>
      </w:pPr>
      <w:r w:rsidDel="00000000" w:rsidR="00000000" w:rsidRPr="00000000">
        <w:br w:type="page"/>
      </w:r>
      <w:r w:rsidDel="00000000" w:rsidR="00000000" w:rsidRPr="00000000">
        <w:rPr>
          <w:rtl w:val="0"/>
        </w:rPr>
      </w:r>
    </w:p>
    <w:p w:rsidR="00000000" w:rsidDel="00000000" w:rsidP="00000000" w:rsidRDefault="00000000" w:rsidRPr="00000000" w14:paraId="0000006A">
      <w:pPr>
        <w:pStyle w:val="Heading2"/>
        <w:spacing w:after="240" w:before="0" w:line="240" w:lineRule="auto"/>
        <w:rPr>
          <w:rFonts w:ascii="Lucida Sans" w:cs="Lucida Sans" w:eastAsia="Lucida Sans" w:hAnsi="Lucida Sans"/>
          <w:i w:val="1"/>
          <w:color w:val="1f1f1f"/>
          <w:sz w:val="20"/>
          <w:szCs w:val="20"/>
        </w:rPr>
      </w:pPr>
      <w:bookmarkStart w:colFirst="0" w:colLast="0" w:name="_heading=h.wwpcr47gedcz" w:id="6"/>
      <w:bookmarkEnd w:id="6"/>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6B">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pStyle w:val="Heading3"/>
              <w:widowControl w:val="0"/>
              <w:spacing w:before="0" w:line="240" w:lineRule="auto"/>
              <w:rPr/>
            </w:pPr>
            <w:bookmarkStart w:colFirst="0" w:colLast="0" w:name="_heading=h.h5e265u4to46" w:id="7"/>
            <w:bookmarkEnd w:id="7"/>
            <w:r w:rsidDel="00000000" w:rsidR="00000000" w:rsidRPr="00000000">
              <w:rPr>
                <w:rtl w:val="0"/>
              </w:rPr>
              <w:t xml:space="preserve">Task 1: Solutions</w:t>
            </w:r>
          </w:p>
          <w:p w:rsidR="00000000" w:rsidDel="00000000" w:rsidP="00000000" w:rsidRDefault="00000000" w:rsidRPr="00000000" w14:paraId="0000006D">
            <w:pPr>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6E">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6F">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70">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Which of the following equations have the same solution as </w:t>
            </w:r>
            <m:oMath>
              <m:r>
                <w:rPr>
                  <w:rFonts w:ascii="IBM Plex Sans" w:cs="IBM Plex Sans" w:eastAsia="IBM Plex Sans" w:hAnsi="IBM Plex Sans"/>
                  <w:color w:val="434343"/>
                  <w:sz w:val="20"/>
                  <w:szCs w:val="20"/>
                </w:rPr>
                <m:t xml:space="preserve">x+3=5x-4</m:t>
              </m:r>
            </m:oMath>
            <w:r w:rsidDel="00000000" w:rsidR="00000000" w:rsidRPr="00000000">
              <w:rPr>
                <w:rFonts w:ascii="IBM Plex Sans" w:cs="IBM Plex Sans" w:eastAsia="IBM Plex Sans" w:hAnsi="IBM Plex Sans"/>
                <w:i w:val="1"/>
                <w:color w:val="434343"/>
                <w:sz w:val="20"/>
                <w:szCs w:val="20"/>
                <w:rtl w:val="0"/>
              </w:rPr>
              <w:t xml:space="preserve">? </w:t>
            </w:r>
          </w:p>
          <w:p w:rsidR="00000000" w:rsidDel="00000000" w:rsidP="00000000" w:rsidRDefault="00000000" w:rsidRPr="00000000" w14:paraId="00000071">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72">
            <w:pPr>
              <w:numPr>
                <w:ilvl w:val="0"/>
                <w:numId w:val="2"/>
              </w:numPr>
              <w:spacing w:line="360" w:lineRule="auto"/>
              <w:ind w:left="720" w:hanging="360"/>
              <w:rPr>
                <w:rFonts w:ascii="Lucida Sans" w:cs="Lucida Sans" w:eastAsia="Lucida Sans" w:hAnsi="Lucida Sans"/>
                <w:sz w:val="20"/>
                <w:szCs w:val="20"/>
              </w:rPr>
            </w:pPr>
            <m:oMath>
              <m:r>
                <w:rPr>
                  <w:rFonts w:ascii="IBM Plex Sans" w:cs="IBM Plex Sans" w:eastAsia="IBM Plex Sans" w:hAnsi="IBM Plex Sans"/>
                  <w:color w:val="434343"/>
                  <w:sz w:val="20"/>
                  <w:szCs w:val="20"/>
                </w:rPr>
                <m:t xml:space="preserve">x-3=5x+4</m:t>
              </m:r>
            </m:oMath>
            <w:r w:rsidDel="00000000" w:rsidR="00000000" w:rsidRPr="00000000">
              <w:rPr>
                <w:rtl w:val="0"/>
              </w:rPr>
            </w:r>
          </w:p>
          <w:p w:rsidR="00000000" w:rsidDel="00000000" w:rsidP="00000000" w:rsidRDefault="00000000" w:rsidRPr="00000000" w14:paraId="00000073">
            <w:pPr>
              <w:numPr>
                <w:ilvl w:val="0"/>
                <w:numId w:val="2"/>
              </w:numPr>
              <w:spacing w:line="360" w:lineRule="auto"/>
              <w:ind w:left="720" w:hanging="360"/>
              <w:rPr>
                <w:rFonts w:ascii="Lucida Sans" w:cs="Lucida Sans" w:eastAsia="Lucida Sans" w:hAnsi="Lucida Sans"/>
                <w:sz w:val="20"/>
                <w:szCs w:val="20"/>
              </w:rPr>
            </w:pPr>
            <m:oMath>
              <m:r>
                <w:rPr>
                  <w:rFonts w:ascii="IBM Plex Sans" w:cs="IBM Plex Sans" w:eastAsia="IBM Plex Sans" w:hAnsi="IBM Plex Sans"/>
                  <w:color w:val="434343"/>
                  <w:sz w:val="20"/>
                  <w:szCs w:val="20"/>
                </w:rPr>
                <m:t xml:space="preserve">2x+8=5x-3</m:t>
              </m:r>
            </m:oMath>
            <w:r w:rsidDel="00000000" w:rsidR="00000000" w:rsidRPr="00000000">
              <w:rPr>
                <w:rtl w:val="0"/>
              </w:rPr>
            </w:r>
          </w:p>
          <w:p w:rsidR="00000000" w:rsidDel="00000000" w:rsidP="00000000" w:rsidRDefault="00000000" w:rsidRPr="00000000" w14:paraId="00000074">
            <w:pPr>
              <w:numPr>
                <w:ilvl w:val="0"/>
                <w:numId w:val="2"/>
              </w:numPr>
              <w:spacing w:line="360" w:lineRule="auto"/>
              <w:ind w:left="720" w:hanging="360"/>
              <w:rPr>
                <w:rFonts w:ascii="Lucida Sans" w:cs="Lucida Sans" w:eastAsia="Lucida Sans" w:hAnsi="Lucida Sans"/>
                <w:sz w:val="20"/>
                <w:szCs w:val="20"/>
              </w:rPr>
            </w:pPr>
            <m:oMath>
              <m:r>
                <w:rPr>
                  <w:rFonts w:ascii="IBM Plex Sans" w:cs="IBM Plex Sans" w:eastAsia="IBM Plex Sans" w:hAnsi="IBM Plex Sans"/>
                  <w:color w:val="434343"/>
                  <w:sz w:val="20"/>
                  <w:szCs w:val="20"/>
                </w:rPr>
                <m:t xml:space="preserve">10x+6=2x-8</m:t>
              </m:r>
            </m:oMath>
            <w:r w:rsidDel="00000000" w:rsidR="00000000" w:rsidRPr="00000000">
              <w:rPr>
                <w:rtl w:val="0"/>
              </w:rPr>
            </w:r>
          </w:p>
          <w:p w:rsidR="00000000" w:rsidDel="00000000" w:rsidP="00000000" w:rsidRDefault="00000000" w:rsidRPr="00000000" w14:paraId="00000075">
            <w:pPr>
              <w:numPr>
                <w:ilvl w:val="0"/>
                <w:numId w:val="2"/>
              </w:numPr>
              <w:spacing w:line="360" w:lineRule="auto"/>
              <w:ind w:left="720" w:hanging="360"/>
              <w:rPr>
                <w:rFonts w:ascii="Lucida Sans" w:cs="Lucida Sans" w:eastAsia="Lucida Sans" w:hAnsi="Lucida Sans"/>
                <w:sz w:val="20"/>
                <w:szCs w:val="20"/>
              </w:rPr>
            </w:pPr>
            <m:oMath>
              <m:r>
                <w:rPr>
                  <w:rFonts w:ascii="IBM Plex Sans" w:cs="IBM Plex Sans" w:eastAsia="IBM Plex Sans" w:hAnsi="IBM Plex Sans"/>
                  <w:color w:val="434343"/>
                  <w:sz w:val="20"/>
                  <w:szCs w:val="20"/>
                </w:rPr>
                <m:t xml:space="preserve">10x-8=2x+6</m:t>
              </m:r>
            </m:oMath>
            <w:r w:rsidDel="00000000" w:rsidR="00000000" w:rsidRPr="00000000">
              <w:rPr>
                <w:rtl w:val="0"/>
              </w:rPr>
            </w:r>
          </w:p>
          <w:p w:rsidR="00000000" w:rsidDel="00000000" w:rsidP="00000000" w:rsidRDefault="00000000" w:rsidRPr="00000000" w14:paraId="00000076">
            <w:pPr>
              <w:numPr>
                <w:ilvl w:val="0"/>
                <w:numId w:val="2"/>
              </w:numPr>
              <w:spacing w:line="360" w:lineRule="auto"/>
              <w:ind w:left="720" w:hanging="360"/>
              <w:rPr>
                <w:rFonts w:ascii="Lucida Sans" w:cs="Lucida Sans" w:eastAsia="Lucida Sans" w:hAnsi="Lucida Sans"/>
                <w:sz w:val="20"/>
                <w:szCs w:val="20"/>
              </w:rPr>
            </w:pPr>
            <m:oMath>
              <m:r>
                <w:rPr>
                  <w:rFonts w:ascii="IBM Plex Sans" w:cs="IBM Plex Sans" w:eastAsia="IBM Plex Sans" w:hAnsi="IBM Plex Sans"/>
                  <w:color w:val="434343"/>
                  <w:sz w:val="20"/>
                  <w:szCs w:val="20"/>
                </w:rPr>
                <m:t xml:space="preserve">0.3+</m:t>
              </m:r>
              <m:f>
                <m:fPr>
                  <m:ctrlPr>
                    <w:rPr>
                      <w:rFonts w:ascii="IBM Plex Sans" w:cs="IBM Plex Sans" w:eastAsia="IBM Plex Sans" w:hAnsi="IBM Plex Sans"/>
                      <w:color w:val="434343"/>
                      <w:sz w:val="20"/>
                      <w:szCs w:val="20"/>
                    </w:rPr>
                  </m:ctrlPr>
                </m:fPr>
                <m:num>
                  <m:r>
                    <w:rPr>
                      <w:rFonts w:ascii="IBM Plex Sans" w:cs="IBM Plex Sans" w:eastAsia="IBM Plex Sans" w:hAnsi="IBM Plex Sans"/>
                      <w:color w:val="434343"/>
                      <w:sz w:val="20"/>
                      <w:szCs w:val="20"/>
                    </w:rPr>
                    <m:t xml:space="preserve">x</m:t>
                  </m:r>
                </m:num>
                <m:den>
                  <m:r>
                    <w:rPr>
                      <w:rFonts w:ascii="IBM Plex Sans" w:cs="IBM Plex Sans" w:eastAsia="IBM Plex Sans" w:hAnsi="IBM Plex Sans"/>
                      <w:color w:val="434343"/>
                      <w:sz w:val="20"/>
                      <w:szCs w:val="20"/>
                    </w:rPr>
                    <m:t xml:space="preserve">10</m:t>
                  </m:r>
                </m:den>
              </m:f>
              <m:r>
                <w:rPr>
                  <w:rFonts w:ascii="IBM Plex Sans" w:cs="IBM Plex Sans" w:eastAsia="IBM Plex Sans" w:hAnsi="IBM Plex Sans"/>
                  <w:color w:val="434343"/>
                  <w:sz w:val="20"/>
                  <w:szCs w:val="20"/>
                </w:rPr>
                <m:t xml:space="preserve">=</m:t>
              </m:r>
              <m:f>
                <m:fPr>
                  <m:ctrlPr>
                    <w:rPr>
                      <w:rFonts w:ascii="IBM Plex Sans" w:cs="IBM Plex Sans" w:eastAsia="IBM Plex Sans" w:hAnsi="IBM Plex Sans"/>
                      <w:color w:val="434343"/>
                      <w:sz w:val="20"/>
                      <w:szCs w:val="20"/>
                    </w:rPr>
                  </m:ctrlPr>
                </m:fPr>
                <m:num>
                  <m:r>
                    <w:rPr>
                      <w:rFonts w:ascii="IBM Plex Sans" w:cs="IBM Plex Sans" w:eastAsia="IBM Plex Sans" w:hAnsi="IBM Plex Sans"/>
                      <w:color w:val="434343"/>
                      <w:sz w:val="20"/>
                      <w:szCs w:val="20"/>
                    </w:rPr>
                    <m:t xml:space="preserve">1</m:t>
                  </m:r>
                </m:num>
                <m:den>
                  <m:r>
                    <w:rPr>
                      <w:rFonts w:ascii="IBM Plex Sans" w:cs="IBM Plex Sans" w:eastAsia="IBM Plex Sans" w:hAnsi="IBM Plex Sans"/>
                      <w:color w:val="434343"/>
                      <w:sz w:val="20"/>
                      <w:szCs w:val="20"/>
                    </w:rPr>
                    <m:t xml:space="preserve">2</m:t>
                  </m:r>
                </m:den>
              </m:f>
              <m:r>
                <w:rPr>
                  <w:rFonts w:ascii="IBM Plex Sans" w:cs="IBM Plex Sans" w:eastAsia="IBM Plex Sans" w:hAnsi="IBM Plex Sans"/>
                  <w:color w:val="434343"/>
                  <w:sz w:val="20"/>
                  <w:szCs w:val="20"/>
                </w:rPr>
                <m:t xml:space="preserve">x-0.4</m:t>
              </m:r>
            </m:oMath>
            <w:r w:rsidDel="00000000" w:rsidR="00000000" w:rsidRPr="00000000">
              <w:rPr>
                <w:rtl w:val="0"/>
              </w:rPr>
            </w:r>
          </w:p>
          <w:p w:rsidR="00000000" w:rsidDel="00000000" w:rsidP="00000000" w:rsidRDefault="00000000" w:rsidRPr="00000000" w14:paraId="00000077">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Prepare to share your response. </w:t>
            </w:r>
          </w:p>
          <w:p w:rsidR="00000000" w:rsidDel="00000000" w:rsidP="00000000" w:rsidRDefault="00000000" w:rsidRPr="00000000" w14:paraId="00000078">
            <w:pPr>
              <w:numPr>
                <w:ilvl w:val="0"/>
                <w:numId w:val="9"/>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Explain how you could tell which equations have the same solution as the given equation without solving each one (and without substituting a value).</w:t>
            </w:r>
          </w:p>
          <w:p w:rsidR="00000000" w:rsidDel="00000000" w:rsidP="00000000" w:rsidRDefault="00000000" w:rsidRPr="00000000" w14:paraId="00000079">
            <w:pPr>
              <w:numPr>
                <w:ilvl w:val="0"/>
                <w:numId w:val="9"/>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Are there other equations on the list that share a common solution? Without solving, how could you tell?</w:t>
            </w:r>
          </w:p>
          <w:p w:rsidR="00000000" w:rsidDel="00000000" w:rsidP="00000000" w:rsidRDefault="00000000" w:rsidRPr="00000000" w14:paraId="0000007A">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7B">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(Adapted from</w:t>
            </w:r>
            <w:hyperlink r:id="rId11">
              <w:r w:rsidDel="00000000" w:rsidR="00000000" w:rsidRPr="00000000">
                <w:rPr>
                  <w:rFonts w:ascii="IBM Plex Sans" w:cs="IBM Plex Sans" w:eastAsia="IBM Plex Sans" w:hAnsi="IBM Plex Sans"/>
                  <w:color w:val="434343"/>
                  <w:sz w:val="20"/>
                  <w:szCs w:val="20"/>
                  <w:u w:val="single"/>
                  <w:rtl w:val="0"/>
                </w:rPr>
                <w:t xml:space="preserve"> Illustrative Mathematics, Same Solutions?</w:t>
              </w:r>
            </w:hyperlink>
            <w:r w:rsidDel="00000000" w:rsidR="00000000" w:rsidRPr="00000000">
              <w:rPr>
                <w:rFonts w:ascii="IBM Plex Sans" w:cs="IBM Plex Sans" w:eastAsia="IBM Plex Sans" w:hAnsi="IBM Plex Sans"/>
                <w:color w:val="434343"/>
                <w:sz w:val="20"/>
                <w:szCs w:val="20"/>
                <w:rtl w:val="0"/>
              </w:rPr>
              <w:t xml:space="preserve">, 2016)</w:t>
            </w:r>
          </w:p>
          <w:p w:rsidR="00000000" w:rsidDel="00000000" w:rsidP="00000000" w:rsidRDefault="00000000" w:rsidRPr="00000000" w14:paraId="0000007C">
            <w:pPr>
              <w:widowControl w:val="0"/>
              <w:spacing w:line="240" w:lineRule="auto"/>
              <w:rPr>
                <w:rFonts w:ascii="IBM Plex Sans" w:cs="IBM Plex Sans" w:eastAsia="IBM Plex Sans" w:hAnsi="IBM Plex Sans"/>
                <w:b w:val="1"/>
                <w:color w:val="434343"/>
                <w:sz w:val="20"/>
                <w:szCs w:val="20"/>
                <w:highlight w:val="yellow"/>
              </w:rPr>
            </w:pPr>
            <w:r w:rsidDel="00000000" w:rsidR="00000000" w:rsidRPr="00000000">
              <w:rPr>
                <w:rtl w:val="0"/>
              </w:rPr>
            </w:r>
          </w:p>
          <w:p w:rsidR="00000000" w:rsidDel="00000000" w:rsidP="00000000" w:rsidRDefault="00000000" w:rsidRPr="00000000" w14:paraId="0000007D">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7E">
            <w:pPr>
              <w:widowControl w:val="0"/>
              <w:spacing w:line="240" w:lineRule="auto"/>
              <w:rPr>
                <w:rFonts w:ascii="IBM Plex Sans" w:cs="IBM Plex Sans" w:eastAsia="IBM Plex Sans" w:hAnsi="IBM Plex Sans"/>
                <w:b w:val="1"/>
                <w:color w:val="434343"/>
                <w:sz w:val="20"/>
                <w:szCs w:val="20"/>
                <w:highlight w:val="yellow"/>
              </w:rPr>
            </w:pPr>
            <w:r w:rsidDel="00000000" w:rsidR="00000000" w:rsidRPr="00000000">
              <w:rPr>
                <w:rtl w:val="0"/>
              </w:rPr>
            </w:r>
          </w:p>
          <w:p w:rsidR="00000000" w:rsidDel="00000000" w:rsidP="00000000" w:rsidRDefault="00000000" w:rsidRPr="00000000" w14:paraId="0000007F">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After some individual work time where students develop an approach to the prompt, encourage students to share and compare approaches in pairs. Monitor and select a couple of approaches to highlight and reflect on progress made at this point. Look for student work that indicates students are beginning to attend to the structure of the equation. </w:t>
            </w:r>
          </w:p>
          <w:p w:rsidR="00000000" w:rsidDel="00000000" w:rsidP="00000000" w:rsidRDefault="00000000" w:rsidRPr="00000000" w14:paraId="0000008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8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Questions that can be posed to student pairs as they work: </w:t>
            </w:r>
          </w:p>
          <w:p w:rsidR="00000000" w:rsidDel="00000000" w:rsidP="00000000" w:rsidRDefault="00000000" w:rsidRPr="00000000" w14:paraId="0000008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83">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 you notice about the structure of the equations? In what ways are they the same? In what ways are they different?</w:t>
            </w:r>
            <w:r w:rsidDel="00000000" w:rsidR="00000000" w:rsidRPr="00000000">
              <w:rPr>
                <w:rtl w:val="0"/>
              </w:rPr>
            </w:r>
          </w:p>
          <w:p w:rsidR="00000000" w:rsidDel="00000000" w:rsidP="00000000" w:rsidRDefault="00000000" w:rsidRPr="00000000" w14:paraId="00000084">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relationships do you notice in the parts that look similar?</w:t>
            </w:r>
            <w:r w:rsidDel="00000000" w:rsidR="00000000" w:rsidRPr="00000000">
              <w:rPr>
                <w:rtl w:val="0"/>
              </w:rPr>
            </w:r>
          </w:p>
          <w:p w:rsidR="00000000" w:rsidDel="00000000" w:rsidP="00000000" w:rsidRDefault="00000000" w:rsidRPr="00000000" w14:paraId="00000085">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86">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selected pairs of students time to share responses and invite classmates to reflect on the following questions: </w:t>
            </w:r>
          </w:p>
          <w:p w:rsidR="00000000" w:rsidDel="00000000" w:rsidP="00000000" w:rsidRDefault="00000000" w:rsidRPr="00000000" w14:paraId="00000087">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88">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What’s promising about this approach? </w:t>
            </w:r>
            <w:r w:rsidDel="00000000" w:rsidR="00000000" w:rsidRPr="00000000">
              <w:rPr>
                <w:rtl w:val="0"/>
              </w:rPr>
            </w:r>
          </w:p>
          <w:p w:rsidR="00000000" w:rsidDel="00000000" w:rsidP="00000000" w:rsidRDefault="00000000" w:rsidRPr="00000000" w14:paraId="00000089">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08A">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08B">
            <w:pPr>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8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their work. While they work, select additional pairs to share how they used the structure and relationship between the equations to determine which sets of equations have the same solution. Give students additional time to revise their work.</w:t>
            </w:r>
          </w:p>
          <w:p w:rsidR="00000000" w:rsidDel="00000000" w:rsidP="00000000" w:rsidRDefault="00000000" w:rsidRPr="00000000" w14:paraId="0000008D">
            <w:pPr>
              <w:spacing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 </w:t>
            </w:r>
          </w:p>
        </w:tc>
      </w:tr>
    </w:tbl>
    <w:p w:rsidR="00000000" w:rsidDel="00000000" w:rsidP="00000000" w:rsidRDefault="00000000" w:rsidRPr="00000000" w14:paraId="0000008E">
      <w:pPr>
        <w:spacing w:line="240" w:lineRule="auto"/>
        <w:rPr/>
      </w:pPr>
      <w:r w:rsidDel="00000000" w:rsidR="00000000" w:rsidRPr="00000000">
        <w:rPr>
          <w:rtl w:val="0"/>
        </w:rPr>
      </w:r>
    </w:p>
    <w:p w:rsidR="00000000" w:rsidDel="00000000" w:rsidP="00000000" w:rsidRDefault="00000000" w:rsidRPr="00000000" w14:paraId="0000008F">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90">
      <w:pPr>
        <w:spacing w:line="240" w:lineRule="auto"/>
        <w:rPr/>
      </w:pPr>
      <w:r w:rsidDel="00000000" w:rsidR="00000000" w:rsidRPr="00000000">
        <w:rPr>
          <w:rtl w:val="0"/>
        </w:rPr>
      </w:r>
    </w:p>
    <w:p w:rsidR="00000000" w:rsidDel="00000000" w:rsidP="00000000" w:rsidRDefault="00000000" w:rsidRPr="00000000" w14:paraId="00000091">
      <w:pPr>
        <w:pStyle w:val="Heading2"/>
        <w:spacing w:line="240" w:lineRule="auto"/>
        <w:rPr/>
      </w:pPr>
      <w:bookmarkStart w:colFirst="0" w:colLast="0" w:name="_heading=h.rui2iux4l5ni" w:id="8"/>
      <w:bookmarkEnd w:id="8"/>
      <w:r w:rsidDel="00000000" w:rsidR="00000000" w:rsidRPr="00000000">
        <w:rPr>
          <w:rtl w:val="0"/>
        </w:rPr>
        <w:t xml:space="preserve">Learning Principles</w:t>
      </w:r>
    </w:p>
    <w:p w:rsidR="00000000" w:rsidDel="00000000" w:rsidP="00000000" w:rsidRDefault="00000000" w:rsidRPr="00000000" w14:paraId="00000092">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93">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94">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95">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96">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97">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98">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99">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9A">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9B">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9C">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9D">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9E">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br w:type="page"/>
      </w: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pStyle w:val="Heading3"/>
        <w:widowControl w:val="0"/>
        <w:spacing w:before="0" w:line="240" w:lineRule="auto"/>
        <w:rPr/>
      </w:pPr>
      <w:bookmarkStart w:colFirst="0" w:colLast="0" w:name="_heading=h.syfniu6iy51g" w:id="9"/>
      <w:bookmarkEnd w:id="9"/>
      <w:r w:rsidDel="00000000" w:rsidR="00000000" w:rsidRPr="00000000">
        <w:rPr>
          <w:rtl w:val="0"/>
        </w:rPr>
        <w:t xml:space="preserve">Task 1: Solutions Student Work</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Example 1: </w:t>
      </w:r>
    </w:p>
    <w:p w:rsidR="00000000" w:rsidDel="00000000" w:rsidP="00000000" w:rsidRDefault="00000000" w:rsidRPr="00000000" w14:paraId="000000A5">
      <w:pPr>
        <w:rPr/>
      </w:pPr>
      <w:r w:rsidDel="00000000" w:rsidR="00000000" w:rsidRPr="00000000">
        <w:rPr/>
        <w:drawing>
          <wp:inline distB="19050" distT="19050" distL="19050" distR="19050">
            <wp:extent cx="4852988" cy="6122016"/>
            <wp:effectExtent b="0" l="0" r="0" t="0"/>
            <wp:docPr id="15"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4852988" cy="6122016"/>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2276475</wp:posOffset>
            </wp:positionH>
            <wp:positionV relativeFrom="paragraph">
              <wp:posOffset>457200</wp:posOffset>
            </wp:positionV>
            <wp:extent cx="4471988" cy="5625222"/>
            <wp:effectExtent b="0" l="0" r="0" t="0"/>
            <wp:wrapNone/>
            <wp:docPr id="20"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4471988" cy="5625222"/>
                    </a:xfrm>
                    <a:prstGeom prst="rect"/>
                    <a:ln/>
                  </pic:spPr>
                </pic:pic>
              </a:graphicData>
            </a:graphic>
          </wp:anchor>
        </w:drawing>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br w:type="page"/>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Example 2: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drawing>
          <wp:inline distB="19050" distT="19050" distL="19050" distR="19050">
            <wp:extent cx="5891213" cy="7901706"/>
            <wp:effectExtent b="0" l="0" r="0" t="0"/>
            <wp:docPr id="17"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891213" cy="7901706"/>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jc w:val="cente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Example 3:</w:t>
      </w:r>
    </w:p>
    <w:p w:rsidR="00000000" w:rsidDel="00000000" w:rsidP="00000000" w:rsidRDefault="00000000" w:rsidRPr="00000000" w14:paraId="000000B1">
      <w:pPr>
        <w:rPr/>
      </w:pPr>
      <w:r w:rsidDel="00000000" w:rsidR="00000000" w:rsidRPr="00000000">
        <w:rPr/>
        <w:drawing>
          <wp:inline distB="19050" distT="19050" distL="19050" distR="19050">
            <wp:extent cx="6062663" cy="7669633"/>
            <wp:effectExtent b="0" l="0" r="0" t="0"/>
            <wp:docPr id="16"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6062663" cy="7669633"/>
                    </a:xfrm>
                    <a:prstGeom prst="rect"/>
                    <a:ln/>
                  </pic:spPr>
                </pic:pic>
              </a:graphicData>
            </a:graphic>
          </wp:inline>
        </w:drawing>
      </w: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pStyle w:val="Heading2"/>
        <w:spacing w:after="240" w:before="0" w:line="240" w:lineRule="auto"/>
        <w:rPr/>
      </w:pPr>
      <w:bookmarkStart w:colFirst="0" w:colLast="0" w:name="_heading=h.afljb6eij528" w:id="10"/>
      <w:bookmarkEnd w:id="10"/>
      <w:r w:rsidDel="00000000" w:rsidR="00000000" w:rsidRPr="00000000">
        <w:rPr>
          <w:rtl w:val="0"/>
        </w:rPr>
        <w:t xml:space="preserve">Let’s do some math! Round 2</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B6">
            <w:pPr>
              <w:pStyle w:val="Heading3"/>
              <w:spacing w:after="240" w:before="0" w:line="240" w:lineRule="auto"/>
              <w:rPr/>
            </w:pPr>
            <w:bookmarkStart w:colFirst="0" w:colLast="0" w:name="_heading=h.jvp7drxdn8ij" w:id="11"/>
            <w:bookmarkEnd w:id="11"/>
            <w:r w:rsidDel="00000000" w:rsidR="00000000" w:rsidRPr="00000000">
              <w:rPr>
                <w:rtl w:val="0"/>
              </w:rPr>
              <w:t xml:space="preserve">Task 2: Finding a Context</w:t>
            </w:r>
          </w:p>
          <w:p w:rsidR="00000000" w:rsidDel="00000000" w:rsidP="00000000" w:rsidRDefault="00000000" w:rsidRPr="00000000" w14:paraId="000000B7">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an equation like this:</w:t>
            </w: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B8">
            <w:pPr>
              <w:widowControl w:val="0"/>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B9">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Consider the equation </w:t>
            </w:r>
          </w:p>
          <w:p w:rsidR="00000000" w:rsidDel="00000000" w:rsidP="00000000" w:rsidRDefault="00000000" w:rsidRPr="00000000" w14:paraId="000000BA">
            <w:pPr>
              <w:spacing w:line="240" w:lineRule="auto"/>
              <w:rPr>
                <w:rFonts w:ascii="IBM Plex Sans" w:cs="IBM Plex Sans" w:eastAsia="IBM Plex Sans" w:hAnsi="IBM Plex Sans"/>
                <w:i w:val="1"/>
                <w:color w:val="434343"/>
                <w:sz w:val="20"/>
                <w:szCs w:val="20"/>
              </w:rPr>
            </w:pPr>
            <m:oMath>
              <m:r>
                <w:rPr>
                  <w:rFonts w:ascii="IBM Plex Sans" w:cs="IBM Plex Sans" w:eastAsia="IBM Plex Sans" w:hAnsi="IBM Plex Sans"/>
                  <w:color w:val="434343"/>
                  <w:sz w:val="20"/>
                  <w:szCs w:val="20"/>
                </w:rPr>
                <m:t xml:space="preserve">0.75x=0.25x+1</m:t>
              </m:r>
            </m:oMath>
            <w:r w:rsidDel="00000000" w:rsidR="00000000" w:rsidRPr="00000000">
              <w:rPr>
                <w:rtl w:val="0"/>
              </w:rPr>
            </w:r>
          </w:p>
          <w:p w:rsidR="00000000" w:rsidDel="00000000" w:rsidP="00000000" w:rsidRDefault="00000000" w:rsidRPr="00000000" w14:paraId="000000BB">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C">
            <w:pPr>
              <w:numPr>
                <w:ilvl w:val="0"/>
                <w:numId w:val="6"/>
              </w:numPr>
              <w:spacing w:line="240" w:lineRule="auto"/>
              <w:ind w:left="720" w:hanging="360"/>
              <w:rPr>
                <w:rFonts w:ascii="Lucida Sans" w:cs="Lucida Sans" w:eastAsia="Lucida Sans" w:hAnsi="Lucida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Think about the expressions “</w:t>
            </w:r>
            <m:oMath>
              <m:r>
                <w:rPr>
                  <w:rFonts w:ascii="IBM Plex Sans" w:cs="IBM Plex Sans" w:eastAsia="IBM Plex Sans" w:hAnsi="IBM Plex Sans"/>
                  <w:color w:val="434343"/>
                  <w:sz w:val="20"/>
                  <w:szCs w:val="20"/>
                </w:rPr>
                <m:t xml:space="preserve">0.75x</m:t>
              </m:r>
            </m:oMath>
            <w:r w:rsidDel="00000000" w:rsidR="00000000" w:rsidRPr="00000000">
              <w:rPr>
                <w:rFonts w:ascii="IBM Plex Sans" w:cs="IBM Plex Sans" w:eastAsia="IBM Plex Sans" w:hAnsi="IBM Plex Sans"/>
                <w:i w:val="1"/>
                <w:color w:val="434343"/>
                <w:sz w:val="20"/>
                <w:szCs w:val="20"/>
                <w:rtl w:val="0"/>
              </w:rPr>
              <w:t xml:space="preserve">” and “</w:t>
            </w:r>
            <m:oMath>
              <m:r>
                <w:rPr>
                  <w:rFonts w:ascii="IBM Plex Sans" w:cs="IBM Plex Sans" w:eastAsia="IBM Plex Sans" w:hAnsi="IBM Plex Sans"/>
                  <w:color w:val="434343"/>
                  <w:sz w:val="20"/>
                  <w:szCs w:val="20"/>
                </w:rPr>
                <m:t xml:space="preserve">0.25x+1</m:t>
              </m:r>
            </m:oMath>
            <w:r w:rsidDel="00000000" w:rsidR="00000000" w:rsidRPr="00000000">
              <w:rPr>
                <w:rFonts w:ascii="IBM Plex Sans" w:cs="IBM Plex Sans" w:eastAsia="IBM Plex Sans" w:hAnsi="IBM Plex Sans"/>
                <w:i w:val="1"/>
                <w:color w:val="434343"/>
                <w:sz w:val="20"/>
                <w:szCs w:val="20"/>
                <w:rtl w:val="0"/>
              </w:rPr>
              <w:t xml:space="preserve">.” Create a real-world situation that could be represented by these expressions.</w:t>
            </w:r>
            <w:r w:rsidDel="00000000" w:rsidR="00000000" w:rsidRPr="00000000">
              <w:rPr>
                <w:rtl w:val="0"/>
              </w:rPr>
            </w:r>
          </w:p>
          <w:p w:rsidR="00000000" w:rsidDel="00000000" w:rsidP="00000000" w:rsidRDefault="00000000" w:rsidRPr="00000000" w14:paraId="000000BD">
            <w:pPr>
              <w:numPr>
                <w:ilvl w:val="0"/>
                <w:numId w:val="6"/>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Based on this, what could x represent? </w:t>
            </w:r>
          </w:p>
          <w:p w:rsidR="00000000" w:rsidDel="00000000" w:rsidP="00000000" w:rsidRDefault="00000000" w:rsidRPr="00000000" w14:paraId="000000BE">
            <w:pPr>
              <w:numPr>
                <w:ilvl w:val="0"/>
                <w:numId w:val="6"/>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Why would it make sense to have these two expressions be equal to one another based on the context? </w:t>
            </w:r>
          </w:p>
          <w:p w:rsidR="00000000" w:rsidDel="00000000" w:rsidP="00000000" w:rsidRDefault="00000000" w:rsidRPr="00000000" w14:paraId="000000BF">
            <w:pPr>
              <w:numPr>
                <w:ilvl w:val="0"/>
                <w:numId w:val="6"/>
              </w:numPr>
              <w:spacing w:line="240" w:lineRule="auto"/>
              <w:ind w:left="720" w:hanging="360"/>
              <w:rPr>
                <w:rFonts w:ascii="Lucida Sans" w:cs="Lucida Sans" w:eastAsia="Lucida Sans" w:hAnsi="Lucida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How could you use technology to create a graphical representation that shows the solution to the equation </w:t>
            </w:r>
            <m:oMath>
              <m:r>
                <w:rPr>
                  <w:rFonts w:ascii="IBM Plex Sans" w:cs="IBM Plex Sans" w:eastAsia="IBM Plex Sans" w:hAnsi="IBM Plex Sans"/>
                  <w:color w:val="434343"/>
                  <w:sz w:val="20"/>
                  <w:szCs w:val="20"/>
                </w:rPr>
                <m:t xml:space="preserve">0.75x=0.25x+1</m:t>
              </m:r>
            </m:oMath>
            <w:r w:rsidDel="00000000" w:rsidR="00000000" w:rsidRPr="00000000">
              <w:rPr>
                <w:rFonts w:ascii="IBM Plex Sans" w:cs="IBM Plex Sans" w:eastAsia="IBM Plex Sans" w:hAnsi="IBM Plex Sans"/>
                <w:i w:val="1"/>
                <w:color w:val="434343"/>
                <w:sz w:val="20"/>
                <w:szCs w:val="20"/>
                <w:rtl w:val="0"/>
              </w:rPr>
              <w:t xml:space="preserve">?</w:t>
            </w:r>
            <w:r w:rsidDel="00000000" w:rsidR="00000000" w:rsidRPr="00000000">
              <w:rPr>
                <w:rtl w:val="0"/>
              </w:rPr>
            </w:r>
          </w:p>
          <w:p w:rsidR="00000000" w:rsidDel="00000000" w:rsidP="00000000" w:rsidRDefault="00000000" w:rsidRPr="00000000" w14:paraId="000000C0">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C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Sample graph using technology:</w:t>
            </w:r>
          </w:p>
          <w:p w:rsidR="00000000" w:rsidDel="00000000" w:rsidP="00000000" w:rsidRDefault="00000000" w:rsidRPr="00000000" w14:paraId="000000C2">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5943600" cy="2590800"/>
                  <wp:effectExtent b="0" l="0" r="0" t="0"/>
                  <wp:docPr descr="Chart, line chart&#10;&#10;Description automatically generated" id="19" name="image2.png"/>
                  <a:graphic>
                    <a:graphicData uri="http://schemas.openxmlformats.org/drawingml/2006/picture">
                      <pic:pic>
                        <pic:nvPicPr>
                          <pic:cNvPr descr="Chart, line chart&#10;&#10;Description automatically generated" id="0" name="image2.png"/>
                          <pic:cNvPicPr preferRelativeResize="0"/>
                        </pic:nvPicPr>
                        <pic:blipFill>
                          <a:blip r:embed="rId16"/>
                          <a:srcRect b="0" l="0" r="0" t="0"/>
                          <a:stretch>
                            <a:fillRect/>
                          </a:stretch>
                        </pic:blipFill>
                        <pic:spPr>
                          <a:xfrm>
                            <a:off x="0" y="0"/>
                            <a:ext cx="5943600"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0C3">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4">
            <w:pPr>
              <w:widowControl w:val="0"/>
              <w:numPr>
                <w:ilvl w:val="0"/>
                <w:numId w:val="3"/>
              </w:numPr>
              <w:spacing w:line="240" w:lineRule="auto"/>
              <w:ind w:left="720" w:hanging="360"/>
              <w:rPr>
                <w:rFonts w:ascii="Lucida Sans" w:cs="Lucida Sans" w:eastAsia="Lucida Sans" w:hAnsi="Lucida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What is the solution to </w:t>
            </w:r>
            <m:oMath>
              <m:r>
                <w:rPr>
                  <w:rFonts w:ascii="IBM Plex Sans" w:cs="IBM Plex Sans" w:eastAsia="IBM Plex Sans" w:hAnsi="IBM Plex Sans"/>
                  <w:color w:val="434343"/>
                  <w:sz w:val="20"/>
                  <w:szCs w:val="20"/>
                </w:rPr>
                <m:t xml:space="preserve">0.75x=0.25x+1</m:t>
              </m:r>
            </m:oMath>
            <w:r w:rsidDel="00000000" w:rsidR="00000000" w:rsidRPr="00000000">
              <w:rPr>
                <w:rFonts w:ascii="IBM Plex Sans" w:cs="IBM Plex Sans" w:eastAsia="IBM Plex Sans" w:hAnsi="IBM Plex Sans"/>
                <w:i w:val="1"/>
                <w:color w:val="434343"/>
                <w:sz w:val="20"/>
                <w:szCs w:val="20"/>
                <w:rtl w:val="0"/>
              </w:rPr>
              <w:t xml:space="preserve">? What does the solution to the equation mean relative to the context you created?</w:t>
            </w:r>
            <w:r w:rsidDel="00000000" w:rsidR="00000000" w:rsidRPr="00000000">
              <w:rPr>
                <w:rtl w:val="0"/>
              </w:rPr>
            </w:r>
          </w:p>
          <w:p w:rsidR="00000000" w:rsidDel="00000000" w:rsidP="00000000" w:rsidRDefault="00000000" w:rsidRPr="00000000" w14:paraId="000000C5">
            <w:pPr>
              <w:widowControl w:val="0"/>
              <w:numPr>
                <w:ilvl w:val="0"/>
                <w:numId w:val="3"/>
              </w:numPr>
              <w:spacing w:line="240" w:lineRule="auto"/>
              <w:ind w:left="720" w:hanging="360"/>
              <w:rPr>
                <w:rFonts w:ascii="Lucida Sans" w:cs="Lucida Sans" w:eastAsia="Lucida Sans" w:hAnsi="Lucida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What is another way you could have found the solution to </w:t>
            </w:r>
            <m:oMath>
              <m:r>
                <w:rPr>
                  <w:rFonts w:ascii="IBM Plex Sans" w:cs="IBM Plex Sans" w:eastAsia="IBM Plex Sans" w:hAnsi="IBM Plex Sans"/>
                  <w:color w:val="434343"/>
                  <w:sz w:val="20"/>
                  <w:szCs w:val="20"/>
                </w:rPr>
                <m:t xml:space="preserve">0.75x=0.25x+1</m:t>
              </m:r>
            </m:oMath>
            <w:r w:rsidDel="00000000" w:rsidR="00000000" w:rsidRPr="00000000">
              <w:rPr>
                <w:rFonts w:ascii="IBM Plex Sans" w:cs="IBM Plex Sans" w:eastAsia="IBM Plex Sans" w:hAnsi="IBM Plex Sans"/>
                <w:i w:val="1"/>
                <w:color w:val="434343"/>
                <w:sz w:val="20"/>
                <w:szCs w:val="20"/>
                <w:rtl w:val="0"/>
              </w:rPr>
              <w:t xml:space="preserve">? </w:t>
            </w:r>
            <w:r w:rsidDel="00000000" w:rsidR="00000000" w:rsidRPr="00000000">
              <w:rPr>
                <w:rtl w:val="0"/>
              </w:rPr>
            </w:r>
          </w:p>
          <w:p w:rsidR="00000000" w:rsidDel="00000000" w:rsidP="00000000" w:rsidRDefault="00000000" w:rsidRPr="00000000" w14:paraId="000000C6">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7">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C8">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9">
            <w:pPr>
              <w:spacing w:after="20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The goal of this task is to invite students to make sense of an alternate way of thinking about solutions to an equation in order to build towards a flexible way of working with equations. In this case, students consider what each expression of an equation could represent in terms of a system of equations. This builds conceptual understanding (LP3). </w:t>
            </w:r>
          </w:p>
          <w:p w:rsidR="00000000" w:rsidDel="00000000" w:rsidP="00000000" w:rsidRDefault="00000000" w:rsidRPr="00000000" w14:paraId="000000CA">
            <w:pPr>
              <w:spacing w:after="20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 the first prompt, we are inviting students to give light context to the problem to help them personalize it and make concrete some of the conceptual ideas they are asked to explore. </w:t>
            </w:r>
          </w:p>
          <w:p w:rsidR="00000000" w:rsidDel="00000000" w:rsidP="00000000" w:rsidRDefault="00000000" w:rsidRPr="00000000" w14:paraId="000000CB">
            <w:pPr>
              <w:spacing w:after="200"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Rephrase the prompt as necessary</w:t>
            </w:r>
            <w:r w:rsidDel="00000000" w:rsidR="00000000" w:rsidRPr="00000000">
              <w:rPr>
                <w:rFonts w:ascii="IBM Plex Sans" w:cs="IBM Plex Sans" w:eastAsia="IBM Plex Sans" w:hAnsi="IBM Plex Sans"/>
                <w:i w:val="1"/>
                <w:color w:val="434343"/>
                <w:sz w:val="20"/>
                <w:szCs w:val="20"/>
                <w:rtl w:val="0"/>
              </w:rPr>
              <w:t xml:space="preserve">: What quantity/situation could 0.75x represent? What quantity/situation could 0.25x + 1 represent? </w:t>
            </w:r>
          </w:p>
          <w:p w:rsidR="00000000" w:rsidDel="00000000" w:rsidP="00000000" w:rsidRDefault="00000000" w:rsidRPr="00000000" w14:paraId="000000C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Consider selecting a context or two for reflection. Questions worth exploring are:</w:t>
            </w:r>
          </w:p>
          <w:p w:rsidR="00000000" w:rsidDel="00000000" w:rsidP="00000000" w:rsidRDefault="00000000" w:rsidRPr="00000000" w14:paraId="000000CD">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E">
            <w:pPr>
              <w:numPr>
                <w:ilvl w:val="0"/>
                <w:numId w:val="13"/>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i w:val="1"/>
                <w:color w:val="434343"/>
                <w:sz w:val="20"/>
                <w:szCs w:val="20"/>
                <w:rtl w:val="0"/>
              </w:rPr>
              <w:t xml:space="preserve">What about this context makes sense to have two expressions that are equal to each other?</w:t>
            </w:r>
            <w:r w:rsidDel="00000000" w:rsidR="00000000" w:rsidRPr="00000000">
              <w:rPr>
                <w:rtl w:val="0"/>
              </w:rPr>
            </w:r>
          </w:p>
          <w:p w:rsidR="00000000" w:rsidDel="00000000" w:rsidP="00000000" w:rsidRDefault="00000000" w:rsidRPr="00000000" w14:paraId="000000CF">
            <w:pPr>
              <w:numPr>
                <w:ilvl w:val="0"/>
                <w:numId w:val="13"/>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i w:val="1"/>
                <w:color w:val="434343"/>
                <w:sz w:val="20"/>
                <w:szCs w:val="20"/>
                <w:rtl w:val="0"/>
              </w:rPr>
              <w:t xml:space="preserve">What about the context you developed makes sense? What, if anything, needs to be modified so that it makes sense? </w:t>
            </w:r>
            <w:r w:rsidDel="00000000" w:rsidR="00000000" w:rsidRPr="00000000">
              <w:rPr>
                <w:rtl w:val="0"/>
              </w:rPr>
            </w:r>
          </w:p>
          <w:p w:rsidR="00000000" w:rsidDel="00000000" w:rsidP="00000000" w:rsidRDefault="00000000" w:rsidRPr="00000000" w14:paraId="000000D0">
            <w:pPr>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After this discussion, students should be given time to refine the context they developed.</w:t>
            </w:r>
          </w:p>
          <w:p w:rsidR="00000000" w:rsidDel="00000000" w:rsidP="00000000" w:rsidRDefault="00000000" w:rsidRPr="00000000" w14:paraId="000000D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3">
            <w:pPr>
              <w:spacing w:after="20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Later, in the exploration, we want students to notice that this equation (</w:t>
            </w:r>
            <m:oMath>
              <m:r>
                <w:rPr>
                  <w:rFonts w:ascii="IBM Plex Sans" w:cs="IBM Plex Sans" w:eastAsia="IBM Plex Sans" w:hAnsi="IBM Plex Sans"/>
                  <w:color w:val="434343"/>
                  <w:sz w:val="20"/>
                  <w:szCs w:val="20"/>
                </w:rPr>
                <m:t xml:space="preserve">0.75x=0.25x+1</m:t>
              </m:r>
            </m:oMath>
            <w:r w:rsidDel="00000000" w:rsidR="00000000" w:rsidRPr="00000000">
              <w:rPr>
                <w:rFonts w:ascii="IBM Plex Sans" w:cs="IBM Plex Sans" w:eastAsia="IBM Plex Sans" w:hAnsi="IBM Plex Sans"/>
                <w:color w:val="434343"/>
                <w:sz w:val="20"/>
                <w:szCs w:val="20"/>
                <w:rtl w:val="0"/>
              </w:rPr>
              <w:t xml:space="preserve">) is in terms of </w:t>
            </w:r>
            <w:r w:rsidDel="00000000" w:rsidR="00000000" w:rsidRPr="00000000">
              <w:rPr>
                <w:rFonts w:ascii="IBM Plex Sans" w:cs="IBM Plex Sans" w:eastAsia="IBM Plex Sans" w:hAnsi="IBM Plex Sans"/>
                <w:i w:val="1"/>
                <w:color w:val="434343"/>
                <w:sz w:val="20"/>
                <w:szCs w:val="20"/>
                <w:rtl w:val="0"/>
              </w:rPr>
              <w:t xml:space="preserve">x</w:t>
            </w:r>
            <w:r w:rsidDel="00000000" w:rsidR="00000000" w:rsidRPr="00000000">
              <w:rPr>
                <w:rFonts w:ascii="IBM Plex Sans" w:cs="IBM Plex Sans" w:eastAsia="IBM Plex Sans" w:hAnsi="IBM Plex Sans"/>
                <w:color w:val="434343"/>
                <w:sz w:val="20"/>
                <w:szCs w:val="20"/>
                <w:rtl w:val="0"/>
              </w:rPr>
              <w:t xml:space="preserve"> and its solution is the </w:t>
            </w:r>
            <w:r w:rsidDel="00000000" w:rsidR="00000000" w:rsidRPr="00000000">
              <w:rPr>
                <w:rFonts w:ascii="IBM Plex Sans" w:cs="IBM Plex Sans" w:eastAsia="IBM Plex Sans" w:hAnsi="IBM Plex Sans"/>
                <w:i w:val="1"/>
                <w:color w:val="434343"/>
                <w:sz w:val="20"/>
                <w:szCs w:val="20"/>
                <w:rtl w:val="0"/>
              </w:rPr>
              <w:t xml:space="preserve">x</w:t>
            </w:r>
            <w:r w:rsidDel="00000000" w:rsidR="00000000" w:rsidRPr="00000000">
              <w:rPr>
                <w:rFonts w:ascii="IBM Plex Sans" w:cs="IBM Plex Sans" w:eastAsia="IBM Plex Sans" w:hAnsi="IBM Plex Sans"/>
                <w:color w:val="434343"/>
                <w:sz w:val="20"/>
                <w:szCs w:val="20"/>
                <w:rtl w:val="0"/>
              </w:rPr>
              <w:t xml:space="preserve">-coordinate of the point of intersection of the graphs of </w:t>
            </w:r>
            <m:oMath>
              <m:r>
                <w:rPr>
                  <w:rFonts w:ascii="IBM Plex Sans" w:cs="IBM Plex Sans" w:eastAsia="IBM Plex Sans" w:hAnsi="IBM Plex Sans"/>
                  <w:i w:val="1"/>
                  <w:color w:val="434343"/>
                  <w:sz w:val="20"/>
                  <w:szCs w:val="20"/>
                </w:rPr>
                <m:t xml:space="preserve">y=0.75x</m:t>
              </m:r>
            </m:oMath>
            <w:r w:rsidDel="00000000" w:rsidR="00000000" w:rsidRPr="00000000">
              <w:rPr>
                <w:rFonts w:ascii="IBM Plex Sans" w:cs="IBM Plex Sans" w:eastAsia="IBM Plex Sans" w:hAnsi="IBM Plex Sans"/>
                <w:color w:val="434343"/>
                <w:sz w:val="20"/>
                <w:szCs w:val="20"/>
                <w:rtl w:val="0"/>
              </w:rPr>
              <w:t xml:space="preserve"> and </w:t>
            </w:r>
            <m:oMath>
              <m:r>
                <w:rPr>
                  <w:rFonts w:ascii="IBM Plex Sans" w:cs="IBM Plex Sans" w:eastAsia="IBM Plex Sans" w:hAnsi="IBM Plex Sans"/>
                  <w:i w:val="1"/>
                  <w:color w:val="434343"/>
                  <w:sz w:val="20"/>
                  <w:szCs w:val="20"/>
                </w:rPr>
                <m:t xml:space="preserve">y=0.25x+1</m:t>
              </m:r>
            </m:oMath>
            <w:r w:rsidDel="00000000" w:rsidR="00000000" w:rsidRPr="00000000">
              <w:rPr>
                <w:rFonts w:ascii="IBM Plex Sans" w:cs="IBM Plex Sans" w:eastAsia="IBM Plex Sans" w:hAnsi="IBM Plex Sans"/>
                <w:color w:val="434343"/>
                <w:sz w:val="20"/>
                <w:szCs w:val="20"/>
                <w:rtl w:val="0"/>
              </w:rPr>
              <w:t xml:space="preserve">. This conversation can be expanded to examine the nuanced difference between the solution to </w:t>
            </w:r>
            <m:oMath>
              <m:r>
                <w:rPr>
                  <w:rFonts w:ascii="IBM Plex Sans" w:cs="IBM Plex Sans" w:eastAsia="IBM Plex Sans" w:hAnsi="IBM Plex Sans"/>
                  <w:color w:val="434343"/>
                  <w:sz w:val="20"/>
                  <w:szCs w:val="20"/>
                </w:rPr>
                <m:t xml:space="preserve">0.75x=0.25x+1</m:t>
              </m:r>
            </m:oMath>
            <w:r w:rsidDel="00000000" w:rsidR="00000000" w:rsidRPr="00000000">
              <w:rPr>
                <w:rFonts w:ascii="IBM Plex Sans" w:cs="IBM Plex Sans" w:eastAsia="IBM Plex Sans" w:hAnsi="IBM Plex Sans"/>
                <w:color w:val="434343"/>
                <w:sz w:val="20"/>
                <w:szCs w:val="20"/>
                <w:rtl w:val="0"/>
              </w:rPr>
              <w:t xml:space="preserve"> and the solution to the system of equations defined by </w:t>
            </w:r>
            <m:oMath>
              <m:r>
                <w:rPr>
                  <w:rFonts w:ascii="IBM Plex Sans" w:cs="IBM Plex Sans" w:eastAsia="IBM Plex Sans" w:hAnsi="IBM Plex Sans"/>
                  <w:i w:val="1"/>
                  <w:color w:val="434343"/>
                  <w:sz w:val="20"/>
                  <w:szCs w:val="20"/>
                </w:rPr>
                <m:t xml:space="preserve">y=0.75x</m:t>
              </m:r>
            </m:oMath>
            <w:r w:rsidDel="00000000" w:rsidR="00000000" w:rsidRPr="00000000">
              <w:rPr>
                <w:rFonts w:ascii="IBM Plex Sans" w:cs="IBM Plex Sans" w:eastAsia="IBM Plex Sans" w:hAnsi="IBM Plex Sans"/>
                <w:color w:val="434343"/>
                <w:sz w:val="20"/>
                <w:szCs w:val="20"/>
                <w:rtl w:val="0"/>
              </w:rPr>
              <w:t xml:space="preserve"> and </w:t>
            </w:r>
            <m:oMath>
              <m:r>
                <w:rPr>
                  <w:rFonts w:ascii="IBM Plex Sans" w:cs="IBM Plex Sans" w:eastAsia="IBM Plex Sans" w:hAnsi="IBM Plex Sans"/>
                  <w:i w:val="1"/>
                  <w:color w:val="434343"/>
                  <w:sz w:val="20"/>
                  <w:szCs w:val="20"/>
                </w:rPr>
                <m:t xml:space="preserve">y=0.25x+1</m:t>
              </m:r>
            </m:oMath>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D4">
            <w:pPr>
              <w:spacing w:after="20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This work can be expanded by asking students to also represent equations with one solution, no solution, or many solutions graphically, as well as extend their exploration to include inequalities.</w:t>
            </w:r>
          </w:p>
          <w:p w:rsidR="00000000" w:rsidDel="00000000" w:rsidP="00000000" w:rsidRDefault="00000000" w:rsidRPr="00000000" w14:paraId="000000D5">
            <w:pPr>
              <w:spacing w:after="200"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During the discussion of their work, ask students to reflect and share on these questions:</w:t>
            </w:r>
            <w:r w:rsidDel="00000000" w:rsidR="00000000" w:rsidRPr="00000000">
              <w:rPr>
                <w:rtl w:val="0"/>
              </w:rPr>
            </w:r>
          </w:p>
          <w:p w:rsidR="00000000" w:rsidDel="00000000" w:rsidP="00000000" w:rsidRDefault="00000000" w:rsidRPr="00000000" w14:paraId="000000D6">
            <w:pPr>
              <w:numPr>
                <w:ilvl w:val="0"/>
                <w:numId w:val="14"/>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i w:val="1"/>
                <w:color w:val="434343"/>
                <w:sz w:val="20"/>
                <w:szCs w:val="20"/>
                <w:rtl w:val="0"/>
              </w:rPr>
              <w:t xml:space="preserve">What does it mean to solve an equation? How about a real-life problem?</w:t>
            </w:r>
            <w:r w:rsidDel="00000000" w:rsidR="00000000" w:rsidRPr="00000000">
              <w:rPr>
                <w:rtl w:val="0"/>
              </w:rPr>
            </w:r>
          </w:p>
          <w:p w:rsidR="00000000" w:rsidDel="00000000" w:rsidP="00000000" w:rsidRDefault="00000000" w:rsidRPr="00000000" w14:paraId="000000D7">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is helpful about considering the graph of the system of equations? </w:t>
            </w:r>
            <w:r w:rsidDel="00000000" w:rsidR="00000000" w:rsidRPr="00000000">
              <w:rPr>
                <w:rtl w:val="0"/>
              </w:rPr>
            </w:r>
          </w:p>
          <w:p w:rsidR="00000000" w:rsidDel="00000000" w:rsidP="00000000" w:rsidRDefault="00000000" w:rsidRPr="00000000" w14:paraId="000000D8">
            <w:pPr>
              <w:numPr>
                <w:ilvl w:val="0"/>
                <w:numId w:val="14"/>
              </w:numPr>
              <w:spacing w:after="20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might you use what you learned through this experience in other settings?</w:t>
            </w:r>
            <w:r w:rsidDel="00000000" w:rsidR="00000000" w:rsidRPr="00000000">
              <w:rPr>
                <w:rtl w:val="0"/>
              </w:rPr>
            </w:r>
          </w:p>
          <w:p w:rsidR="00000000" w:rsidDel="00000000" w:rsidP="00000000" w:rsidRDefault="00000000" w:rsidRPr="00000000" w14:paraId="000000D9">
            <w:pPr>
              <w:widowControl w:val="0"/>
              <w:spacing w:line="240" w:lineRule="auto"/>
              <w:jc w:val="center"/>
              <w:rPr>
                <w:rFonts w:ascii="Lucida Sans" w:cs="Lucida Sans" w:eastAsia="Lucida Sans" w:hAnsi="Lucida Sans"/>
                <w:color w:val="1f1f1f"/>
                <w:sz w:val="20"/>
                <w:szCs w:val="20"/>
              </w:rPr>
            </w:pPr>
            <w:r w:rsidDel="00000000" w:rsidR="00000000" w:rsidRPr="00000000">
              <w:rPr>
                <w:rtl w:val="0"/>
              </w:rPr>
            </w:r>
          </w:p>
        </w:tc>
      </w:tr>
    </w:tbl>
    <w:p w:rsidR="00000000" w:rsidDel="00000000" w:rsidP="00000000" w:rsidRDefault="00000000" w:rsidRPr="00000000" w14:paraId="000000DA">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DB">
      <w:pPr>
        <w:pStyle w:val="Heading3"/>
        <w:widowControl w:val="0"/>
        <w:spacing w:before="0" w:line="240" w:lineRule="auto"/>
        <w:rPr/>
      </w:pPr>
      <w:bookmarkStart w:colFirst="0" w:colLast="0" w:name="_heading=h.dq6aks6rmpc0" w:id="12"/>
      <w:bookmarkEnd w:id="12"/>
      <w:r w:rsidDel="00000000" w:rsidR="00000000" w:rsidRPr="00000000">
        <w:rPr>
          <w:rtl w:val="0"/>
        </w:rPr>
        <w:t xml:space="preserve">Task 2: Finding a Context Student Work</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Example 1: </w:t>
      </w:r>
    </w:p>
    <w:p w:rsidR="00000000" w:rsidDel="00000000" w:rsidP="00000000" w:rsidRDefault="00000000" w:rsidRPr="00000000" w14:paraId="000000DE">
      <w:pPr>
        <w:jc w:val="center"/>
        <w:rPr/>
      </w:pPr>
      <w:r w:rsidDel="00000000" w:rsidR="00000000" w:rsidRPr="00000000">
        <w:rPr>
          <w:rtl w:val="0"/>
        </w:rPr>
      </w:r>
    </w:p>
    <w:p w:rsidR="00000000" w:rsidDel="00000000" w:rsidP="00000000" w:rsidRDefault="00000000" w:rsidRPr="00000000" w14:paraId="000000DF">
      <w:pPr>
        <w:jc w:val="center"/>
        <w:rPr/>
      </w:pPr>
      <w:r w:rsidDel="00000000" w:rsidR="00000000" w:rsidRPr="00000000">
        <w:rPr/>
        <w:drawing>
          <wp:inline distB="19050" distT="19050" distL="19050" distR="19050">
            <wp:extent cx="6052452" cy="5843747"/>
            <wp:effectExtent b="0" l="0" r="0" t="0"/>
            <wp:docPr id="18" name="image6.jpg"/>
            <a:graphic>
              <a:graphicData uri="http://schemas.openxmlformats.org/drawingml/2006/picture">
                <pic:pic>
                  <pic:nvPicPr>
                    <pic:cNvPr id="0" name="image6.jpg"/>
                    <pic:cNvPicPr preferRelativeResize="0"/>
                  </pic:nvPicPr>
                  <pic:blipFill>
                    <a:blip r:embed="rId17"/>
                    <a:srcRect b="487" l="0" r="0" t="0"/>
                    <a:stretch>
                      <a:fillRect/>
                    </a:stretch>
                  </pic:blipFill>
                  <pic:spPr>
                    <a:xfrm>
                      <a:off x="0" y="0"/>
                      <a:ext cx="6052452" cy="5843747"/>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jc w:val="center"/>
        <w:rPr/>
      </w:pPr>
      <w:r w:rsidDel="00000000" w:rsidR="00000000" w:rsidRPr="00000000">
        <w:rPr>
          <w:rtl w:val="0"/>
        </w:rPr>
      </w:r>
    </w:p>
    <w:p w:rsidR="00000000" w:rsidDel="00000000" w:rsidP="00000000" w:rsidRDefault="00000000" w:rsidRPr="00000000" w14:paraId="000000E1">
      <w:pPr>
        <w:jc w:val="center"/>
        <w:rPr/>
      </w:pPr>
      <w:r w:rsidDel="00000000" w:rsidR="00000000" w:rsidRPr="00000000">
        <w:rPr>
          <w:rtl w:val="0"/>
        </w:rPr>
      </w:r>
    </w:p>
    <w:p w:rsidR="00000000" w:rsidDel="00000000" w:rsidP="00000000" w:rsidRDefault="00000000" w:rsidRPr="00000000" w14:paraId="000000E2">
      <w:pPr>
        <w:jc w:val="center"/>
        <w:rPr/>
      </w:pPr>
      <w:r w:rsidDel="00000000" w:rsidR="00000000" w:rsidRPr="00000000">
        <w:rPr>
          <w:rtl w:val="0"/>
        </w:rPr>
      </w:r>
    </w:p>
    <w:p w:rsidR="00000000" w:rsidDel="00000000" w:rsidP="00000000" w:rsidRDefault="00000000" w:rsidRPr="00000000" w14:paraId="000000E3">
      <w:pPr>
        <w:jc w:val="center"/>
        <w:rPr/>
      </w:pPr>
      <w:r w:rsidDel="00000000" w:rsidR="00000000" w:rsidRPr="00000000">
        <w:rPr>
          <w:rtl w:val="0"/>
        </w:rPr>
      </w:r>
    </w:p>
    <w:p w:rsidR="00000000" w:rsidDel="00000000" w:rsidP="00000000" w:rsidRDefault="00000000" w:rsidRPr="00000000" w14:paraId="000000E4">
      <w:pPr>
        <w:jc w:val="left"/>
        <w:rPr/>
      </w:pPr>
      <w:r w:rsidDel="00000000" w:rsidR="00000000" w:rsidRPr="00000000">
        <w:rPr>
          <w:rtl w:val="0"/>
        </w:rPr>
      </w:r>
    </w:p>
    <w:p w:rsidR="00000000" w:rsidDel="00000000" w:rsidP="00000000" w:rsidRDefault="00000000" w:rsidRPr="00000000" w14:paraId="000000E5">
      <w:pPr>
        <w:jc w:val="center"/>
        <w:rPr/>
      </w:pPr>
      <w:r w:rsidDel="00000000" w:rsidR="00000000" w:rsidRPr="00000000">
        <w:rPr>
          <w:rtl w:val="0"/>
        </w:rPr>
      </w:r>
    </w:p>
    <w:p w:rsidR="00000000" w:rsidDel="00000000" w:rsidP="00000000" w:rsidRDefault="00000000" w:rsidRPr="00000000" w14:paraId="000000E6">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E7">
      <w:pPr>
        <w:jc w:val="left"/>
        <w:rPr/>
      </w:pPr>
      <w:r w:rsidDel="00000000" w:rsidR="00000000" w:rsidRPr="00000000">
        <w:rPr>
          <w:rtl w:val="0"/>
        </w:rPr>
      </w:r>
    </w:p>
    <w:p w:rsidR="00000000" w:rsidDel="00000000" w:rsidP="00000000" w:rsidRDefault="00000000" w:rsidRPr="00000000" w14:paraId="000000E8">
      <w:pPr>
        <w:jc w:val="left"/>
        <w:rPr/>
      </w:pPr>
      <w:r w:rsidDel="00000000" w:rsidR="00000000" w:rsidRPr="00000000">
        <w:rPr>
          <w:rtl w:val="0"/>
        </w:rPr>
        <w:t xml:space="preserve">Example 2: </w:t>
      </w:r>
    </w:p>
    <w:p w:rsidR="00000000" w:rsidDel="00000000" w:rsidP="00000000" w:rsidRDefault="00000000" w:rsidRPr="00000000" w14:paraId="000000E9">
      <w:pPr>
        <w:jc w:val="left"/>
        <w:rPr/>
      </w:pPr>
      <w:r w:rsidDel="00000000" w:rsidR="00000000" w:rsidRPr="00000000">
        <w:rPr>
          <w:rtl w:val="0"/>
        </w:rPr>
      </w:r>
    </w:p>
    <w:p w:rsidR="00000000" w:rsidDel="00000000" w:rsidP="00000000" w:rsidRDefault="00000000" w:rsidRPr="00000000" w14:paraId="000000EA">
      <w:pPr>
        <w:jc w:val="left"/>
        <w:rPr/>
      </w:pPr>
      <w:r w:rsidDel="00000000" w:rsidR="00000000" w:rsidRPr="00000000">
        <w:rPr>
          <w:rtl w:val="0"/>
        </w:rPr>
      </w:r>
    </w:p>
    <w:p w:rsidR="00000000" w:rsidDel="00000000" w:rsidP="00000000" w:rsidRDefault="00000000" w:rsidRPr="00000000" w14:paraId="000000EB">
      <w:pPr>
        <w:jc w:val="cente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533400</wp:posOffset>
            </wp:positionH>
            <wp:positionV relativeFrom="paragraph">
              <wp:posOffset>66675</wp:posOffset>
            </wp:positionV>
            <wp:extent cx="3905800" cy="4810426"/>
            <wp:effectExtent b="0" l="0" r="0" t="0"/>
            <wp:wrapSquare wrapText="bothSides" distB="19050" distT="19050" distL="19050" distR="19050"/>
            <wp:docPr id="12" name="image3.png"/>
            <a:graphic>
              <a:graphicData uri="http://schemas.openxmlformats.org/drawingml/2006/picture">
                <pic:pic>
                  <pic:nvPicPr>
                    <pic:cNvPr id="0" name="image3.png"/>
                    <pic:cNvPicPr preferRelativeResize="0"/>
                  </pic:nvPicPr>
                  <pic:blipFill>
                    <a:blip r:embed="rId18"/>
                    <a:srcRect b="-1367" l="0" r="-1543" t="0"/>
                    <a:stretch>
                      <a:fillRect/>
                    </a:stretch>
                  </pic:blipFill>
                  <pic:spPr>
                    <a:xfrm>
                      <a:off x="0" y="0"/>
                      <a:ext cx="3905800" cy="4810426"/>
                    </a:xfrm>
                    <a:prstGeom prst="rect"/>
                    <a:ln/>
                  </pic:spPr>
                </pic:pic>
              </a:graphicData>
            </a:graphic>
          </wp:anchor>
        </w:drawing>
      </w:r>
    </w:p>
    <w:p w:rsidR="00000000" w:rsidDel="00000000" w:rsidP="00000000" w:rsidRDefault="00000000" w:rsidRPr="00000000" w14:paraId="000000EC">
      <w:pPr>
        <w:jc w:val="center"/>
        <w:rPr/>
      </w:pPr>
      <w:r w:rsidDel="00000000" w:rsidR="00000000" w:rsidRPr="00000000">
        <w:rPr>
          <w:rtl w:val="0"/>
        </w:rPr>
      </w:r>
    </w:p>
    <w:p w:rsidR="00000000" w:rsidDel="00000000" w:rsidP="00000000" w:rsidRDefault="00000000" w:rsidRPr="00000000" w14:paraId="000000ED">
      <w:pPr>
        <w:jc w:val="center"/>
        <w:rPr/>
      </w:pPr>
      <w:r w:rsidDel="00000000" w:rsidR="00000000" w:rsidRPr="00000000">
        <w:br w:type="page"/>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4381500</wp:posOffset>
            </wp:positionH>
            <wp:positionV relativeFrom="paragraph">
              <wp:posOffset>171450</wp:posOffset>
            </wp:positionV>
            <wp:extent cx="3045826" cy="2886725"/>
            <wp:effectExtent b="0" l="0" r="0" t="0"/>
            <wp:wrapSquare wrapText="bothSides" distB="19050" distT="19050" distL="19050" distR="19050"/>
            <wp:docPr id="11"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3045826" cy="2886725"/>
                    </a:xfrm>
                    <a:prstGeom prst="rect"/>
                    <a:ln/>
                  </pic:spPr>
                </pic:pic>
              </a:graphicData>
            </a:graphic>
          </wp:anchor>
        </w:drawing>
      </w:r>
    </w:p>
    <w:p w:rsidR="00000000" w:rsidDel="00000000" w:rsidP="00000000" w:rsidRDefault="00000000" w:rsidRPr="00000000" w14:paraId="000000EE">
      <w:pPr>
        <w:jc w:val="center"/>
        <w:rPr/>
      </w:pPr>
      <w:r w:rsidDel="00000000" w:rsidR="00000000" w:rsidRPr="00000000">
        <w:rPr>
          <w:rtl w:val="0"/>
        </w:rPr>
      </w:r>
    </w:p>
    <w:p w:rsidR="00000000" w:rsidDel="00000000" w:rsidP="00000000" w:rsidRDefault="00000000" w:rsidRPr="00000000" w14:paraId="000000EF">
      <w:pPr>
        <w:jc w:val="left"/>
        <w:rPr/>
      </w:pPr>
      <w:r w:rsidDel="00000000" w:rsidR="00000000" w:rsidRPr="00000000">
        <w:rPr>
          <w:rtl w:val="0"/>
        </w:rPr>
        <w:t xml:space="preserve">Example 3:</w:t>
      </w:r>
    </w:p>
    <w:p w:rsidR="00000000" w:rsidDel="00000000" w:rsidP="00000000" w:rsidRDefault="00000000" w:rsidRPr="00000000" w14:paraId="000000F0">
      <w:pPr>
        <w:jc w:val="left"/>
        <w:rPr/>
      </w:pPr>
      <w:r w:rsidDel="00000000" w:rsidR="00000000" w:rsidRPr="00000000">
        <w:rPr>
          <w:rtl w:val="0"/>
        </w:rPr>
      </w:r>
    </w:p>
    <w:p w:rsidR="00000000" w:rsidDel="00000000" w:rsidP="00000000" w:rsidRDefault="00000000" w:rsidRPr="00000000" w14:paraId="000000F1">
      <w:pPr>
        <w:jc w:val="left"/>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752475</wp:posOffset>
            </wp:positionH>
            <wp:positionV relativeFrom="paragraph">
              <wp:posOffset>47625</wp:posOffset>
            </wp:positionV>
            <wp:extent cx="5949364" cy="5718000"/>
            <wp:effectExtent b="0" l="0" r="0" t="0"/>
            <wp:wrapTopAndBottom distB="19050" distT="19050"/>
            <wp:docPr id="13"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5949364" cy="5718000"/>
                    </a:xfrm>
                    <a:prstGeom prst="rect"/>
                    <a:ln/>
                  </pic:spPr>
                </pic:pic>
              </a:graphicData>
            </a:graphic>
          </wp:anchor>
        </w:drawing>
      </w:r>
    </w:p>
    <w:p w:rsidR="00000000" w:rsidDel="00000000" w:rsidP="00000000" w:rsidRDefault="00000000" w:rsidRPr="00000000" w14:paraId="000000F2">
      <w:pPr>
        <w:jc w:val="left"/>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br w:type="page"/>
      </w: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pStyle w:val="Heading2"/>
        <w:spacing w:line="240" w:lineRule="auto"/>
        <w:rPr/>
      </w:pPr>
      <w:bookmarkStart w:colFirst="0" w:colLast="0" w:name="_heading=h.bubvcs66q166" w:id="13"/>
      <w:bookmarkEnd w:id="13"/>
      <w:r w:rsidDel="00000000" w:rsidR="00000000" w:rsidRPr="00000000">
        <w:rPr>
          <w:rtl w:val="0"/>
        </w:rPr>
        <w:t xml:space="preserve">Criteria for Success</w:t>
      </w:r>
    </w:p>
    <w:p w:rsidR="00000000" w:rsidDel="00000000" w:rsidP="00000000" w:rsidRDefault="00000000" w:rsidRPr="00000000" w14:paraId="000000F8">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6"/>
        <w:tblW w:w="1009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90"/>
        <w:gridCol w:w="3870"/>
        <w:gridCol w:w="2535"/>
        <w:tblGridChange w:id="0">
          <w:tblGrid>
            <w:gridCol w:w="3690"/>
            <w:gridCol w:w="3870"/>
            <w:gridCol w:w="2535"/>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0F9">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0FA">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0FB">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0FC">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0FD">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p w:rsidR="00000000" w:rsidDel="00000000" w:rsidP="00000000" w:rsidRDefault="00000000" w:rsidRPr="00000000" w14:paraId="000000FE">
            <w:pPr>
              <w:widowControl w:val="0"/>
              <w:rPr>
                <w:rFonts w:ascii="Lucida Sans" w:cs="Lucida Sans" w:eastAsia="Lucida Sans" w:hAnsi="Lucida Sans"/>
                <w:sz w:val="20"/>
                <w:szCs w:val="20"/>
              </w:rPr>
            </w:pPr>
            <w:r w:rsidDel="00000000" w:rsidR="00000000" w:rsidRPr="00000000">
              <w:rPr>
                <w:rtl w:val="0"/>
              </w:rPr>
            </w:r>
          </w:p>
        </w:tc>
        <w:tc>
          <w:tcPr>
            <w:tcBorders>
              <w:lef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0FF">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demonstrates evidence that they have met the targeted expectation(s).</w:t>
            </w:r>
          </w:p>
        </w:tc>
      </w:tr>
    </w:tbl>
    <w:p w:rsidR="00000000" w:rsidDel="00000000" w:rsidP="00000000" w:rsidRDefault="00000000" w:rsidRPr="00000000" w14:paraId="00000100">
      <w:pPr>
        <w:spacing w:line="276" w:lineRule="auto"/>
        <w:rPr/>
      </w:pPr>
      <w:r w:rsidDel="00000000" w:rsidR="00000000" w:rsidRPr="00000000">
        <w:rPr>
          <w:rtl w:val="0"/>
        </w:rPr>
      </w:r>
    </w:p>
    <w:p w:rsidR="00000000" w:rsidDel="00000000" w:rsidP="00000000" w:rsidRDefault="00000000" w:rsidRPr="00000000" w14:paraId="00000101">
      <w:pPr>
        <w:spacing w:line="276" w:lineRule="auto"/>
        <w:rPr/>
      </w:pPr>
      <w:r w:rsidDel="00000000" w:rsidR="00000000" w:rsidRPr="00000000">
        <w:rPr>
          <w:rtl w:val="0"/>
        </w:rPr>
      </w:r>
    </w:p>
    <w:p w:rsidR="00000000" w:rsidDel="00000000" w:rsidP="00000000" w:rsidRDefault="00000000" w:rsidRPr="00000000" w14:paraId="00000102">
      <w:pPr>
        <w:pStyle w:val="Heading2"/>
        <w:spacing w:line="240" w:lineRule="auto"/>
        <w:rPr/>
      </w:pPr>
      <w:bookmarkStart w:colFirst="0" w:colLast="0" w:name="_heading=h.wsnxmigg0vuz" w:id="14"/>
      <w:bookmarkEnd w:id="14"/>
      <w:r w:rsidDel="00000000" w:rsidR="00000000" w:rsidRPr="00000000">
        <w:rPr>
          <w:rtl w:val="0"/>
        </w:rPr>
        <w:t xml:space="preserve">References</w:t>
      </w:r>
    </w:p>
    <w:p w:rsidR="00000000" w:rsidDel="00000000" w:rsidP="00000000" w:rsidRDefault="00000000" w:rsidRPr="00000000" w14:paraId="00000103">
      <w:pPr>
        <w:spacing w:line="276" w:lineRule="auto"/>
        <w:rPr/>
      </w:pPr>
      <w:r w:rsidDel="00000000" w:rsidR="00000000" w:rsidRPr="00000000">
        <w:rPr>
          <w:rtl w:val="0"/>
        </w:rPr>
        <w:t xml:space="preserve">Common Core Standards Writing Team. (2016, August 17). Progressions for the Common Core State Standards in Mathematics (draft). High School, Quantity. Tucson, AZ: Institute for Mathematics and Education, University of Arizona.</w:t>
      </w:r>
    </w:p>
    <w:p w:rsidR="00000000" w:rsidDel="00000000" w:rsidP="00000000" w:rsidRDefault="00000000" w:rsidRPr="00000000" w14:paraId="00000104">
      <w:pPr>
        <w:spacing w:line="276" w:lineRule="auto"/>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sectPr>
      <w:footerReference r:id="rId21"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ucida Sans"/>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roxima Nov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rim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spacing w:before="0" w:lineRule="auto"/>
      <w:jc w:val="center"/>
      <w:rPr/>
    </w:pPr>
    <w:hyperlink w:anchor="_heading=h.l3j73oe0ryak">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0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rFonts w:ascii="Arial" w:cs="Arial" w:eastAsia="Arial" w:hAnsi="Arial"/>
        <w:b w:val="0"/>
        <w:i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0"/>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2"/>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11" Type="http://schemas.openxmlformats.org/officeDocument/2006/relationships/hyperlink" Target="http://tasks.illustrativemathematics.org/content-standards/HSA/REI/A/tasks/613" TargetMode="External"/><Relationship Id="rId10" Type="http://schemas.openxmlformats.org/officeDocument/2006/relationships/hyperlink" Target="http://tasks.illustrativemathematics.org/content-standards/HSA/REI/D/12/tasks/1205" TargetMode="External"/><Relationship Id="rId21" Type="http://schemas.openxmlformats.org/officeDocument/2006/relationships/footer" Target="footer1.xml"/><Relationship Id="rId13" Type="http://schemas.openxmlformats.org/officeDocument/2006/relationships/image" Target="media/image4.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10.png"/><Relationship Id="rId14" Type="http://schemas.openxmlformats.org/officeDocument/2006/relationships/image" Target="media/image7.png"/><Relationship Id="rId17" Type="http://schemas.openxmlformats.org/officeDocument/2006/relationships/image" Target="media/image6.jp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image" Target="media/image1.png"/><Relationship Id="rId6" Type="http://schemas.openxmlformats.org/officeDocument/2006/relationships/customXml" Target="../customXML/item1.xml"/><Relationship Id="rId18" Type="http://schemas.openxmlformats.org/officeDocument/2006/relationships/image" Target="media/image3.png"/><Relationship Id="rId7" Type="http://schemas.openxmlformats.org/officeDocument/2006/relationships/hyperlink" Target="https://achievethecore.org/page/254/progressions-documents-for-the-common-core-state-standards-for-mathematics" TargetMode="External"/><Relationship Id="rId8" Type="http://schemas.openxmlformats.org/officeDocument/2006/relationships/hyperlink" Target="http://tasks.illustrativemathematics.org/content-standards/HSA/CED/A/3/tasks/61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11" Type="http://schemas.openxmlformats.org/officeDocument/2006/relationships/font" Target="fonts/Arimo-italic.ttf"/><Relationship Id="rId10" Type="http://schemas.openxmlformats.org/officeDocument/2006/relationships/font" Target="fonts/Arimo-bold.ttf"/><Relationship Id="rId12" Type="http://schemas.openxmlformats.org/officeDocument/2006/relationships/font" Target="fonts/Arimo-boldItalic.ttf"/><Relationship Id="rId9" Type="http://schemas.openxmlformats.org/officeDocument/2006/relationships/font" Target="fonts/Arimo-regular.ttf"/><Relationship Id="rId5" Type="http://schemas.openxmlformats.org/officeDocument/2006/relationships/font" Target="fonts/ProximaNova-regular.ttf"/><Relationship Id="rId6" Type="http://schemas.openxmlformats.org/officeDocument/2006/relationships/font" Target="fonts/ProximaNova-bold.ttf"/><Relationship Id="rId7" Type="http://schemas.openxmlformats.org/officeDocument/2006/relationships/font" Target="fonts/ProximaNova-italic.ttf"/><Relationship Id="rId8"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ZARtAu7RZsh9R3Mc41phevPIPQ==">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