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Pr>
          <w:rFonts w:ascii="Arial" w:cs="Arial" w:eastAsia="Arial" w:hAnsi="Arial"/>
          <w:b w:val="1"/>
          <w:bCs w:val="1"/>
          <w:color w:val="000000"/>
          <w:sz w:val="40"/>
          <w:szCs w:val="40"/>
          <w:rtl w:val="0"/>
        </w:rPr>
        <w:t xml:space="preserve">M215: Inference and Making Conclusions</w:t>
      </w:r>
      <w:r>
        <w:rPr>
          <w:rFonts w:ascii="Arial" w:cs="Arial" w:eastAsia="Arial" w:hAnsi="Arial"/>
          <w:b w:val="0"/>
          <w:bCs w:val="0"/>
          <w:color w:val="444444"/>
          <w:sz w:val="28"/>
          <w:szCs w:val="28"/>
          <w:rtl w:val="0"/>
        </w:rPr>
        <w:t xml:space="preserve">  | </w:t>
      </w:r>
      <w:r>
        <w:rPr>
          <w:rFonts w:ascii="Arial" w:cs="Arial" w:eastAsia="Arial" w:hAnsi="Arial"/>
          <w:b w:val="0"/>
          <w:bCs w:val="0"/>
          <w:color w:val="444444"/>
          <w:sz w:val="28"/>
          <w:szCs w:val="28"/>
          <w:rtl w:val="0"/>
        </w:rPr>
        <w:t xml:space="preserve"> Sample Portfolio Rubric</w:t>
      </w:r>
      <w:r>
        <w:rPr>
          <w:rtl w:val="0"/>
        </w:rPr>
      </w:r>
    </w:p>
    <w:p w:rsidR="00000000" w:rsidDel="00000000" w:rsidP="00000000" w:rsidRDefault="00000000" w:rsidRPr="00000000" w14:paraId="00000002">
      <w:pPr>
        <w:pBdr>
          <w:bottom w:color="444444" w:space="1" w:sz="8" w:val="single"/>
        </w:pBdr>
        <w:spacing w:after="100" w:lineRule="auto"/>
        <w:rPr/>
      </w:pPr>
      <w:r>
        <w:rPr>
          <w:rtl w:val="0"/>
        </w:rPr>
      </w:r>
    </w:p>
    <w:p w:rsidR="00000000" w:rsidDel="00000000" w:rsidP="00000000" w:rsidRDefault="00000000" w:rsidRPr="00000000" w14:paraId="00000003">
      <w:pPr>
        <w:spacing w:after="80" w:before="120" w:lineRule="auto"/>
        <w:rPr/>
      </w:pPr>
      <w:r>
        <w:rPr>
          <w:rFonts w:ascii="Arial" w:cs="Arial" w:eastAsia="Arial" w:hAnsi="Arial"/>
          <w:b w:val="0"/>
          <w:bCs w:val="0"/>
          <w:color w:val="000000"/>
          <w:sz w:val="18"/>
          <w:szCs w:val="18"/>
          <w:rtl w:val="0"/>
        </w:rPr>
        <w:t xml:space="preserve">A portfolio of evidence consists of student-produced artifacts demonstrating proficiency against a badge’s Content &amp; Practice Expectations (CPEs). Artifacts are collected from student work aligned to each badge. Students curate work, write reflections, and revise through teacher-student conferencing until their work meets badge expectations.</w:t>
      </w:r>
      <w:r>
        <w:rPr>
          <w:rtl w:val="0"/>
        </w:rPr>
      </w:r>
    </w:p>
    <w:p w:rsidR="00000000" w:rsidDel="00000000" w:rsidP="00000000" w:rsidRDefault="00000000" w:rsidRPr="00000000" w14:paraId="00000004">
      <w:pPr>
        <w:spacing w:after="80" w:before="120" w:lineRule="auto"/>
        <w:rPr/>
      </w:pPr>
      <w:r>
        <w:rPr>
          <w:rtl w:val="0"/>
        </w:rPr>
      </w:r>
    </w:p>
    <w:p w:rsidR="00000000" w:rsidDel="00000000" w:rsidP="00000000" w:rsidRDefault="00000000" w:rsidRPr="00000000" w14:paraId="00000005">
      <w:pPr>
        <w:spacing w:after="60" w:lineRule="auto"/>
        <w:rPr/>
      </w:pPr>
      <w:r>
        <w:rPr>
          <w:rFonts w:ascii="Arial" w:cs="Arial" w:eastAsia="Arial" w:hAnsi="Arial"/>
          <w:b w:val="0"/>
          <w:bCs w:val="0"/>
          <w:sz w:val="18"/>
          <w:szCs w:val="18"/>
          <w:rtl w:val="0"/>
        </w:rPr>
        <w:t xml:space="preserve">For each CPE, you will review the student’s work and </w:t>
      </w:r>
      <w:r>
        <w:rPr>
          <w:rFonts w:ascii="Arial" w:cs="Arial" w:eastAsia="Arial" w:hAnsi="Arial"/>
          <w:b w:val="0"/>
          <w:bCs w:val="0"/>
          <w:color w:val="000000"/>
          <w:sz w:val="18"/>
          <w:szCs w:val="18"/>
          <w:rtl w:val="0"/>
        </w:rPr>
        <w:t xml:space="preserve">select the category that best reflects their current level of demonstrated understanding</w:t>
      </w:r>
      <w:r>
        <w:rPr>
          <w:rFonts w:ascii="Arial" w:cs="Arial" w:eastAsia="Arial" w:hAnsi="Arial"/>
          <w:b w:val="0"/>
          <w:bCs w:val="0"/>
          <w:sz w:val="18"/>
          <w:szCs w:val="18"/>
          <w:rtl w:val="0"/>
        </w:rPr>
        <w:t xml:space="preserve">. (Performance indicators are listed below to help clarify the expectations for each CPE, but evaluation should be made at the CPE level.)</w:t>
      </w:r>
      <w:r>
        <w:rPr>
          <w:rtl w:val="0"/>
        </w:rPr>
      </w:r>
    </w:p>
    <w:tbl>
      <w:tblPr>
        <w:tblStyle w:val="Table1"/>
        <w:tblW w:w="1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gridCol w:w="4800"/>
        <w:tblGridChange w:id="0">
          <w:tblGrid>
            <w:gridCol w:w="4800"/>
            <w:gridCol w:w="4800"/>
            <w:gridCol w:w="4800"/>
          </w:tblGrid>
        </w:tblGridChange>
      </w:tblGrid>
      <w:tr>
        <w:trPr>
          <w:cantSplit w:val="0"/>
          <w:tblHeader w:val="0"/>
        </w:trPr>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6">
            <w:pPr>
              <w:rPr/>
            </w:pPr>
            <w:r>
              <w:rPr>
                <w:rFonts w:ascii="Arial Unicode MS" w:cs="Arial Unicode MS" w:eastAsia="Arial Unicode MS" w:hAnsi="Arial Unicode MS"/>
                <w:b w:val="1"/>
                <w:bCs w:val="1"/>
                <w:color w:val="000000"/>
                <w:sz w:val="20"/>
                <w:szCs w:val="20"/>
                <w:rtl w:val="0"/>
              </w:rPr>
              <w:t xml:space="preserve">✓  Accept</w:t>
            </w:r>
            <w:r>
              <w:rPr>
                <w:rtl w:val="0"/>
              </w:rPr>
            </w:r>
          </w:p>
          <w:p w:rsidR="00000000" w:rsidDel="00000000" w:rsidP="00000000" w:rsidRDefault="00000000" w:rsidRPr="00000000" w14:paraId="00000007">
            <w:pPr>
              <w:rPr/>
            </w:pPr>
            <w:r>
              <w:rPr>
                <w:rFonts w:ascii="Arial" w:cs="Arial" w:eastAsia="Arial" w:hAnsi="Arial"/>
                <w:b w:val="0"/>
                <w:bCs w:val="0"/>
                <w:color w:val="000000"/>
                <w:sz w:val="17"/>
                <w:szCs w:val="17"/>
                <w:rtl w:val="0"/>
              </w:rPr>
              <w:t xml:space="preserve">Student work demonstrates strong understanding and fully meets expectations for this CPE.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8">
            <w:pPr>
              <w:rPr/>
            </w:pPr>
            <w:r>
              <w:rPr>
                <w:rFonts w:ascii="Arial" w:cs="Arial" w:eastAsia="Arial" w:hAnsi="Arial"/>
                <w:b w:val="1"/>
                <w:bCs w:val="1"/>
                <w:color w:val="000000"/>
                <w:sz w:val="20"/>
                <w:szCs w:val="20"/>
                <w:rtl w:val="0"/>
              </w:rPr>
              <w:t xml:space="preserve">△  Accept with Revision</w:t>
            </w:r>
            <w:r>
              <w:rPr>
                <w:rtl w:val="0"/>
              </w:rPr>
            </w:r>
          </w:p>
          <w:p w:rsidR="00000000" w:rsidDel="00000000" w:rsidP="00000000" w:rsidRDefault="00000000" w:rsidRPr="00000000" w14:paraId="00000009">
            <w:pPr>
              <w:rPr/>
            </w:pPr>
            <w:r>
              <w:rPr>
                <w:rFonts w:ascii="Arial" w:cs="Arial" w:eastAsia="Arial" w:hAnsi="Arial"/>
                <w:b w:val="0"/>
                <w:bCs w:val="0"/>
                <w:color w:val="000000"/>
                <w:sz w:val="17"/>
                <w:szCs w:val="17"/>
                <w:rtl w:val="0"/>
              </w:rPr>
              <w:t xml:space="preserve">Student work shows good understanding but could be strengthened in specific areas. Targeted revision needed.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A">
            <w:pPr>
              <w:rPr/>
            </w:pPr>
            <w:r>
              <w:rPr>
                <w:rFonts w:ascii="Arial" w:cs="Arial" w:eastAsia="Arial" w:hAnsi="Arial"/>
                <w:b w:val="1"/>
                <w:bCs w:val="1"/>
                <w:color w:val="000000"/>
                <w:sz w:val="20"/>
                <w:szCs w:val="20"/>
                <w:rtl w:val="0"/>
              </w:rPr>
              <w:t xml:space="preserve">◯  Conference &amp; Revision Support</w:t>
            </w:r>
            <w:r>
              <w:rPr>
                <w:rtl w:val="0"/>
              </w:rPr>
            </w:r>
          </w:p>
          <w:p w:rsidR="00000000" w:rsidDel="00000000" w:rsidP="00000000" w:rsidRDefault="00000000" w:rsidRPr="00000000" w14:paraId="0000000B">
            <w:pPr>
              <w:rPr/>
            </w:pPr>
            <w:r>
              <w:rPr>
                <w:rFonts w:ascii="Arial" w:cs="Arial" w:eastAsia="Arial" w:hAnsi="Arial"/>
                <w:b w:val="0"/>
                <w:bCs w:val="0"/>
                <w:color w:val="000000"/>
                <w:sz w:val="17"/>
                <w:szCs w:val="17"/>
                <w:rtl w:val="0"/>
              </w:rPr>
              <w:t xml:space="preserve">Student work shows emerging understanding. Schedule a student-teacher conference to plan next steps.</w:t>
            </w:r>
            <w:r>
              <w:rPr>
                <w:rtl w:val="0"/>
              </w:rPr>
            </w:r>
          </w:p>
        </w:tc>
      </w:tr>
    </w:tbl>
    <w:p w:rsidR="00000000" w:rsidDel="00000000" w:rsidP="00000000" w:rsidRDefault="00000000" w:rsidRPr="00000000" w14:paraId="0000000C">
      <w:pPr>
        <w:spacing w:after="80" w:before="200" w:lineRule="auto"/>
        <w:rPr>
          <w:b w:val="1"/>
          <w:bCs w:val="1"/>
        </w:rPr>
      </w:pPr>
      <w:r>
        <w:rPr>
          <w:rtl w:val="0"/>
        </w:rPr>
      </w:r>
    </w:p>
    <w:p w:rsidR="00000000" w:rsidDel="00000000" w:rsidP="00000000" w:rsidRDefault="00000000" w:rsidRPr="00000000" w14:paraId="0000000D">
      <w:pPr>
        <w:spacing w:after="80" w:before="200" w:lineRule="auto"/>
        <w:rPr/>
      </w:pPr>
      <w:r>
        <w:rPr>
          <w:rFonts w:ascii="Arial" w:cs="Arial" w:eastAsia="Arial" w:hAnsi="Arial"/>
          <w:b w:val="1"/>
          <w:bCs w:val="1"/>
          <w:i w:val="1"/>
          <w:iCs w:val="1"/>
          <w:rtl w:val="0"/>
        </w:rPr>
        <w:t xml:space="preserve">Note:</w:t>
      </w:r>
      <w:r>
        <w:rPr>
          <w:rFonts w:ascii="Arial" w:cs="Arial" w:eastAsia="Arial" w:hAnsi="Arial"/>
          <w:b w:val="1"/>
          <w:bCs w:val="1"/>
          <w:rtl w:val="0"/>
        </w:rPr>
        <w:t xml:space="preserve"> The below rubric is intended as a starting point for assessing student work against content and practice expectations (CPEs). Feel free to incorporate it into an existing rubric or evaluation system or adapt it to suit your needs.</w:t>
      </w:r>
      <w:r>
        <w:rPr>
          <w:rtl w:val="0"/>
        </w:rPr>
      </w:r>
    </w:p>
    <w:p w:rsidR="00000000" w:rsidDel="00000000" w:rsidP="00000000" w:rsidRDefault="00000000" w:rsidRPr="00000000" w14:paraId="0000000E">
      <w:pPr>
        <w:spacing w:after="80" w:before="200" w:lineRule="auto"/>
        <w:rPr>
          <w:b w:val="1"/>
          <w:bCs w:val="1"/>
        </w:rPr>
      </w:pPr>
      <w:r>
        <w:rPr>
          <w:rtl w:val="0"/>
        </w:rPr>
      </w:r>
    </w:p>
    <w:tbl>
      <w:tblPr>
        <w:tblStyle w:val="Table2"/>
        <w:tblW w:w="13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185"/>
        <w:gridCol w:w="3675"/>
        <w:tblGridChange w:id="0">
          <w:tblGrid>
            <w:gridCol w:w="2400"/>
            <w:gridCol w:w="7185"/>
            <w:gridCol w:w="3675"/>
          </w:tblGrid>
        </w:tblGridChange>
      </w:tblGrid>
      <w:tr>
        <w:trPr>
          <w:cantSplit w:val="0"/>
          <w:tblHeader w:val="1"/>
        </w:trPr>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0F">
            <w:pPr>
              <w:jc w:val="center"/>
              <w:rPr/>
            </w:pPr>
            <w:r>
              <w:rPr>
                <w:rFonts w:ascii="Arial" w:cs="Arial" w:eastAsia="Arial" w:hAnsi="Arial"/>
                <w:b w:val="1"/>
                <w:bCs w:val="1"/>
                <w:color w:val="000000"/>
                <w:rtl w:val="0"/>
              </w:rPr>
              <w:t xml:space="preserve">CPE</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0">
            <w:pPr>
              <w:jc w:val="center"/>
              <w:rPr/>
            </w:pPr>
            <w:r>
              <w:rPr>
                <w:rFonts w:ascii="Arial" w:cs="Arial" w:eastAsia="Arial" w:hAnsi="Arial"/>
                <w:b w:val="1"/>
                <w:bCs w:val="1"/>
                <w:color w:val="000000"/>
                <w:rtl w:val="0"/>
              </w:rPr>
              <w:t xml:space="preserve">Performance Indicators</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1">
            <w:pPr>
              <w:jc w:val="center"/>
              <w:rPr/>
            </w:pPr>
            <w:r>
              <w:rPr>
                <w:rFonts w:ascii="Arial" w:cs="Arial" w:eastAsia="Arial" w:hAnsi="Arial"/>
                <w:b w:val="1"/>
                <w:bCs w:val="1"/>
                <w:rtl w:val="0"/>
              </w:rPr>
              <w:t xml:space="preserve">Evaluation of Mastery (Accept, Accept with Revision, Conference &amp; Revision Support) </w:t>
            </w: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2">
            <w:pPr>
              <w:jc w:val="center"/>
              <w:rPr/>
            </w:pPr>
            <w:r>
              <w:rPr>
                <w:rFonts w:ascii="Arial" w:cs="Arial" w:eastAsia="Arial" w:hAnsi="Arial"/>
                <w:b w:val="1"/>
                <w:bCs w:val="1"/>
                <w:color w:val="000000"/>
                <w:sz w:val="20"/>
                <w:szCs w:val="20"/>
                <w:rtl w:val="0"/>
              </w:rPr>
              <w:t xml:space="preserve">215.a</w:t>
            </w:r>
            <w:r>
              <w:rPr>
                <w:rtl w:val="0"/>
              </w:rPr>
            </w:r>
          </w:p>
          <w:p w:rsidR="00000000" w:rsidDel="00000000" w:rsidP="00000000" w:rsidRDefault="00000000" w:rsidRPr="00000000" w14:paraId="00000013">
            <w:pPr>
              <w:spacing w:before="40" w:lineRule="auto"/>
              <w:jc w:val="center"/>
              <w:rPr/>
            </w:pPr>
            <w:r>
              <w:rPr>
                <w:rFonts w:ascii="Arial" w:cs="Arial" w:eastAsia="Arial" w:hAnsi="Arial"/>
                <w:b w:val="0"/>
                <w:bCs w:val="0"/>
                <w:color w:val="000000"/>
                <w:sz w:val="16"/>
                <w:szCs w:val="16"/>
                <w:rtl w:val="0"/>
              </w:rPr>
              <w:t xml:space="preserve">Use probability distributions to calculate p-values and interpret these p-values in context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produce a p-value using the appropriate probability distribution for a given scenario.</w:t>
            </w:r>
            <w:r>
              <w:rPr>
                <w:rtl w:val="0"/>
              </w:rPr>
            </w:r>
          </w:p>
          <w:p w:rsidR="00000000" w:rsidDel="00000000" w:rsidP="00000000" w:rsidRDefault="00000000" w:rsidRPr="00000000" w14:paraId="00000015">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interpret a p-value in context and state appropriate assumptions.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6">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7">
            <w:pPr>
              <w:jc w:val="center"/>
              <w:rPr/>
            </w:pPr>
            <w:r>
              <w:rPr>
                <w:rFonts w:ascii="Arial" w:cs="Arial" w:eastAsia="Arial" w:hAnsi="Arial"/>
                <w:b w:val="1"/>
                <w:bCs w:val="1"/>
                <w:color w:val="000000"/>
                <w:sz w:val="20"/>
                <w:szCs w:val="20"/>
                <w:rtl w:val="0"/>
              </w:rPr>
              <w:t xml:space="preserve">215.b</w:t>
            </w:r>
            <w:r>
              <w:rPr>
                <w:rtl w:val="0"/>
              </w:rPr>
            </w:r>
          </w:p>
          <w:p w:rsidR="00000000" w:rsidDel="00000000" w:rsidP="00000000" w:rsidRDefault="00000000" w:rsidRPr="00000000" w14:paraId="00000018">
            <w:pPr>
              <w:spacing w:before="40" w:lineRule="auto"/>
              <w:jc w:val="center"/>
              <w:rPr/>
            </w:pPr>
            <w:r>
              <w:rPr>
                <w:rFonts w:ascii="Arial" w:cs="Arial" w:eastAsia="Arial" w:hAnsi="Arial"/>
                <w:b w:val="0"/>
                <w:bCs w:val="0"/>
                <w:color w:val="000000"/>
                <w:sz w:val="16"/>
                <w:szCs w:val="16"/>
                <w:rtl w:val="0"/>
              </w:rPr>
              <w:t xml:space="preserve">Use probability distributions to calculate confidence intervals in order to estimate population parameters and interpret these confidence intervals in context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9">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produce a margin of error for a parameter estimate and explain how to increase or decrease the margin of error.</w:t>
            </w:r>
            <w:r>
              <w:rPr>
                <w:rtl w:val="0"/>
              </w:rPr>
            </w:r>
          </w:p>
          <w:p w:rsidR="00000000" w:rsidDel="00000000" w:rsidP="00000000" w:rsidRDefault="00000000" w:rsidRPr="00000000" w14:paraId="0000001A">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produce a confidence interval for a parameter estimate.</w:t>
            </w:r>
            <w:r>
              <w:rPr>
                <w:rtl w:val="0"/>
              </w:rPr>
            </w:r>
          </w:p>
          <w:p w:rsidR="00000000" w:rsidDel="00000000" w:rsidP="00000000" w:rsidRDefault="00000000" w:rsidRPr="00000000" w14:paraId="0000001B">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interpret a confidence interval in context and state appropriate assumptions.</w:t>
            </w:r>
            <w:r>
              <w:rPr>
                <w:rtl w:val="0"/>
              </w:rPr>
            </w:r>
          </w:p>
          <w:p w:rsidR="00000000" w:rsidDel="00000000" w:rsidP="00000000" w:rsidRDefault="00000000" w:rsidRPr="00000000" w14:paraId="0000001C">
            <w:pPr>
              <w:spacing w:after="60" w:lineRule="auto"/>
              <w:rPr/>
            </w:pPr>
            <w:r>
              <w:rPr>
                <w:rFonts w:ascii="Arial" w:cs="Arial" w:eastAsia="Arial" w:hAnsi="Arial"/>
                <w:b w:val="1"/>
                <w:bCs w:val="1"/>
                <w:color w:val="000000"/>
                <w:sz w:val="18"/>
                <w:szCs w:val="18"/>
                <w:rtl w:val="0"/>
              </w:rPr>
              <w:t xml:space="preserve">iv. </w:t>
            </w:r>
            <w:r>
              <w:rPr>
                <w:rFonts w:ascii="Arial" w:cs="Arial" w:eastAsia="Arial" w:hAnsi="Arial"/>
                <w:b w:val="0"/>
                <w:bCs w:val="0"/>
                <w:color w:val="000000"/>
                <w:sz w:val="18"/>
                <w:szCs w:val="18"/>
                <w:rtl w:val="0"/>
              </w:rPr>
              <w:t xml:space="preserve">interpret a confidence level in context.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D">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E">
            <w:pPr>
              <w:jc w:val="center"/>
              <w:rPr/>
            </w:pPr>
            <w:r>
              <w:rPr>
                <w:rFonts w:ascii="Arial" w:cs="Arial" w:eastAsia="Arial" w:hAnsi="Arial"/>
                <w:b w:val="1"/>
                <w:bCs w:val="1"/>
                <w:color w:val="000000"/>
                <w:sz w:val="20"/>
                <w:szCs w:val="20"/>
                <w:rtl w:val="0"/>
              </w:rPr>
              <w:t xml:space="preserve">215.c</w:t>
            </w:r>
            <w:r>
              <w:rPr>
                <w:rtl w:val="0"/>
              </w:rPr>
            </w:r>
          </w:p>
          <w:p w:rsidR="00000000" w:rsidDel="00000000" w:rsidP="00000000" w:rsidRDefault="00000000" w:rsidRPr="00000000" w14:paraId="0000001F">
            <w:pPr>
              <w:spacing w:before="40" w:lineRule="auto"/>
              <w:jc w:val="center"/>
              <w:rPr/>
            </w:pPr>
            <w:r>
              <w:rPr>
                <w:rFonts w:ascii="Arial" w:cs="Arial" w:eastAsia="Arial" w:hAnsi="Arial"/>
                <w:b w:val="0"/>
                <w:bCs w:val="0"/>
                <w:color w:val="000000"/>
                <w:sz w:val="16"/>
                <w:szCs w:val="16"/>
                <w:rtl w:val="0"/>
              </w:rPr>
              <w:t xml:space="preserve">Conduct informal inference testing for quantitative and categorical data</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0">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describe a null and alternative hypothesis for a given scenario.</w:t>
            </w:r>
            <w:r>
              <w:rPr>
                <w:rtl w:val="0"/>
              </w:rPr>
            </w:r>
          </w:p>
          <w:p w:rsidR="00000000" w:rsidDel="00000000" w:rsidP="00000000" w:rsidRDefault="00000000" w:rsidRPr="00000000" w14:paraId="00000021">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check if appropriate conditions are met for conducting a hypothesis test.</w:t>
            </w:r>
            <w:r>
              <w:rPr>
                <w:rtl w:val="0"/>
              </w:rPr>
            </w:r>
          </w:p>
          <w:p w:rsidR="00000000" w:rsidDel="00000000" w:rsidP="00000000" w:rsidRDefault="00000000" w:rsidRPr="00000000" w14:paraId="00000022">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identify if a p-value supports the rejection of a null hypothesis.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3">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4">
            <w:pPr>
              <w:jc w:val="center"/>
              <w:rPr/>
            </w:pPr>
            <w:r>
              <w:rPr>
                <w:rFonts w:ascii="Arial" w:cs="Arial" w:eastAsia="Arial" w:hAnsi="Arial"/>
                <w:b w:val="1"/>
                <w:bCs w:val="1"/>
                <w:color w:val="000000"/>
                <w:sz w:val="20"/>
                <w:szCs w:val="20"/>
                <w:rtl w:val="0"/>
              </w:rPr>
              <w:t xml:space="preserve">215.d</w:t>
            </w:r>
            <w:r>
              <w:rPr>
                <w:rtl w:val="0"/>
              </w:rPr>
            </w:r>
          </w:p>
          <w:p w:rsidR="00000000" w:rsidDel="00000000" w:rsidP="00000000" w:rsidRDefault="00000000" w:rsidRPr="00000000" w14:paraId="00000025">
            <w:pPr>
              <w:spacing w:before="40" w:lineRule="auto"/>
              <w:jc w:val="center"/>
              <w:rPr/>
            </w:pPr>
            <w:r>
              <w:rPr>
                <w:rFonts w:ascii="Arial" w:cs="Arial" w:eastAsia="Arial" w:hAnsi="Arial"/>
                <w:b w:val="0"/>
                <w:bCs w:val="0"/>
                <w:color w:val="000000"/>
                <w:sz w:val="16"/>
                <w:szCs w:val="16"/>
                <w:rtl w:val="0"/>
              </w:rPr>
              <w:t xml:space="preserve">Use bootstrapping to estimate population parameters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6">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use a sampling distribution generated by a bootstrap method to estimate a population parameter.</w:t>
            </w:r>
            <w:r>
              <w:rPr>
                <w:rtl w:val="0"/>
              </w:rPr>
            </w:r>
          </w:p>
          <w:p w:rsidR="00000000" w:rsidDel="00000000" w:rsidP="00000000" w:rsidRDefault="00000000" w:rsidRPr="00000000" w14:paraId="00000027">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demonstrate understanding of the effect that sample size has on the bootstrap distribution.</w:t>
            </w:r>
            <w:r>
              <w:rPr>
                <w:rtl w:val="0"/>
              </w:rPr>
            </w:r>
          </w:p>
          <w:p w:rsidR="00000000" w:rsidDel="00000000" w:rsidP="00000000" w:rsidRDefault="00000000" w:rsidRPr="00000000" w14:paraId="00000028">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demonstrate understanding of the effect that number of repeated samples has on the bootstrap distribution.</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9">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A">
            <w:pPr>
              <w:jc w:val="center"/>
              <w:rPr/>
            </w:pPr>
            <w:r>
              <w:rPr>
                <w:rFonts w:ascii="Arial" w:cs="Arial" w:eastAsia="Arial" w:hAnsi="Arial"/>
                <w:b w:val="1"/>
                <w:bCs w:val="1"/>
                <w:color w:val="000000"/>
                <w:sz w:val="20"/>
                <w:szCs w:val="20"/>
                <w:rtl w:val="0"/>
              </w:rPr>
              <w:t xml:space="preserve">215.e</w:t>
            </w:r>
            <w:r>
              <w:rPr>
                <w:rtl w:val="0"/>
              </w:rPr>
            </w:r>
          </w:p>
          <w:p w:rsidR="00000000" w:rsidDel="00000000" w:rsidP="00000000" w:rsidRDefault="00000000" w:rsidRPr="00000000" w14:paraId="0000002B">
            <w:pPr>
              <w:spacing w:before="40" w:lineRule="auto"/>
              <w:jc w:val="center"/>
              <w:rPr/>
            </w:pPr>
            <w:r>
              <w:rPr>
                <w:rFonts w:ascii="Arial" w:cs="Arial" w:eastAsia="Arial" w:hAnsi="Arial"/>
                <w:b w:val="0"/>
                <w:bCs w:val="0"/>
                <w:color w:val="000000"/>
                <w:sz w:val="16"/>
                <w:szCs w:val="16"/>
                <w:rtl w:val="0"/>
              </w:rPr>
              <w:t xml:space="preserve">Make appropriate conclusions about study results using aspects of the study design</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C">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describe Type I and Type II errors in the context of a given scenario.</w:t>
            </w:r>
            <w:r>
              <w:rPr>
                <w:rtl w:val="0"/>
              </w:rPr>
            </w:r>
          </w:p>
          <w:p w:rsidR="00000000" w:rsidDel="00000000" w:rsidP="00000000" w:rsidRDefault="00000000" w:rsidRPr="00000000" w14:paraId="0000002D">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choose a significance level for statistical significance or confidence level by weighing the consequences of Type I and Type II errors and use that significance level to draw a conclusion about a hypothesis.</w:t>
            </w:r>
            <w:r>
              <w:rPr>
                <w:rtl w:val="0"/>
              </w:rPr>
            </w:r>
          </w:p>
          <w:p w:rsidR="00000000" w:rsidDel="00000000" w:rsidP="00000000" w:rsidRDefault="00000000" w:rsidRPr="00000000" w14:paraId="0000002E">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use various significance or confidence levels to draw conclusions about a hypothesis.</w:t>
            </w:r>
            <w:r>
              <w:rPr>
                <w:rtl w:val="0"/>
              </w:rPr>
            </w:r>
          </w:p>
          <w:p w:rsidR="00000000" w:rsidDel="00000000" w:rsidP="00000000" w:rsidRDefault="00000000" w:rsidRPr="00000000" w14:paraId="0000002F">
            <w:pPr>
              <w:spacing w:after="60" w:lineRule="auto"/>
              <w:rPr/>
            </w:pPr>
            <w:r>
              <w:rPr>
                <w:rFonts w:ascii="Arial" w:cs="Arial" w:eastAsia="Arial" w:hAnsi="Arial"/>
                <w:b w:val="1"/>
                <w:bCs w:val="1"/>
                <w:color w:val="000000"/>
                <w:sz w:val="18"/>
                <w:szCs w:val="18"/>
                <w:rtl w:val="0"/>
              </w:rPr>
              <w:t xml:space="preserve">iv. </w:t>
            </w:r>
            <w:r>
              <w:rPr>
                <w:rFonts w:ascii="Arial" w:cs="Arial" w:eastAsia="Arial" w:hAnsi="Arial"/>
                <w:b w:val="0"/>
                <w:bCs w:val="0"/>
                <w:color w:val="000000"/>
                <w:sz w:val="18"/>
                <w:szCs w:val="18"/>
                <w:rtl w:val="0"/>
              </w:rPr>
              <w:t xml:space="preserve">given a description of a study with or without random assignment, determine whether there is evidence to infer a causal relationship.</w:t>
            </w:r>
            <w:r>
              <w:rPr>
                <w:rtl w:val="0"/>
              </w:rPr>
            </w:r>
          </w:p>
          <w:p w:rsidR="00000000" w:rsidDel="00000000" w:rsidP="00000000" w:rsidRDefault="00000000" w:rsidRPr="00000000" w14:paraId="00000030">
            <w:pPr>
              <w:spacing w:after="60" w:lineRule="auto"/>
              <w:rPr/>
            </w:pPr>
            <w:r>
              <w:rPr>
                <w:rFonts w:ascii="Arial" w:cs="Arial" w:eastAsia="Arial" w:hAnsi="Arial"/>
                <w:b w:val="1"/>
                <w:bCs w:val="1"/>
                <w:color w:val="000000"/>
                <w:sz w:val="18"/>
                <w:szCs w:val="18"/>
                <w:rtl w:val="0"/>
              </w:rPr>
              <w:t xml:space="preserve">v. </w:t>
            </w:r>
            <w:r>
              <w:rPr>
                <w:rFonts w:ascii="Arial" w:cs="Arial" w:eastAsia="Arial" w:hAnsi="Arial"/>
                <w:b w:val="0"/>
                <w:bCs w:val="0"/>
                <w:color w:val="000000"/>
                <w:sz w:val="18"/>
                <w:szCs w:val="18"/>
                <w:rtl w:val="0"/>
              </w:rPr>
              <w:t xml:space="preserve">given a description of a study with or without random selection of a sample, determine whether results infer a generalization to the population.</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1">
            <w:pPr>
              <w:jc w:val="center"/>
              <w:rPr/>
            </w:pPr>
            <w:r>
              <w:rPr>
                <w:rtl w:val="0"/>
              </w:rPr>
            </w:r>
          </w:p>
        </w:tc>
      </w:tr>
    </w:tbl>
    <w:p w:rsidR="00000000" w:rsidDel="00000000" w:rsidP="00000000" w:rsidRDefault="00000000" w:rsidRPr="00000000" w14:paraId="00000032">
      <w:pPr>
        <w:spacing w:before="200" w:lineRule="auto"/>
        <w:rPr/>
      </w:pPr>
      <w:r>
        <w:rPr>
          <w:rtl w:val="0"/>
        </w:rPr>
      </w:r>
    </w:p>
    <w:p w:rsidR="00000000" w:rsidDel="00000000" w:rsidP="00000000" w:rsidRDefault="00000000" w:rsidRPr="00000000" w14:paraId="00000033">
      <w:pPr>
        <w:jc w:val="right"/>
        <w:rPr/>
      </w:pPr>
      <w:r>
        <w:rPr>
          <w:rFonts w:ascii="Arial" w:cs="Arial" w:eastAsia="Arial" w:hAnsi="Arial"/>
          <w:b w:val="0"/>
          <w:bCs w:val="0"/>
          <w:i w:val="1"/>
          <w:iCs w:val="1"/>
          <w:color w:val="666666"/>
          <w:sz w:val="16"/>
          <w:szCs w:val="16"/>
          <w:rtl w:val="0"/>
        </w:rPr>
        <w:t xml:space="preserve">© 2021–2026 XQ Institute</w:t>
      </w:r>
      <w:r>
        <w:rPr>
          <w:rtl w:val="0"/>
        </w:rPr>
      </w:r>
    </w:p>
    <w:sectPr>
      <w:pgSz w:h="12240" w:w="15840"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