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evkn1hytgcdz"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M155 Right Triangle Trigonometry</w:t>
      </w:r>
    </w:p>
    <w:p w:rsidR="00000000" w:rsidDel="00000000" w:rsidP="00000000" w:rsidRDefault="00000000" w:rsidRPr="00000000" w14:paraId="00000003">
      <w:pPr>
        <w:spacing w:before="0" w:lineRule="auto"/>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sdt>
      <w:sdtPr>
        <w:id w:val="-486517810"/>
        <w:docPartObj>
          <w:docPartGallery w:val="Table of Contents"/>
          <w:docPartUnique w:val="1"/>
        </w:docPartObj>
      </w:sdtPr>
      <w:sdtContent>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evkn1hytgcdz">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eq0ha1p47w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High School, Geometry Progression Excerpt</w:t>
              <w:tab/>
              <w:t xml:space="preserve">2</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7do88comcf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M155 Content and Practice Expectations</w:t>
              <w:tab/>
              <w:t xml:space="preserve">3</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xwoiby47e2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Investigate</w:t>
              <w:tab/>
              <w:t xml:space="preserve">4</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tne34n8irda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Ask the Pilot Task</w:t>
              <w:tab/>
              <w:t xml:space="preserve">4</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o8j82gniawy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Sine and Cosine of Complementary Angles Task</w:t>
              <w:tab/>
              <w:t xml:space="preserve">5</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9qtneh5x4o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do some math! Round 1</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hjbk5svcjzk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1: Right Triangles</w:t>
              <w:tab/>
              <w:t xml:space="preserve">6</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9fgoninggq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Learning Principles</w:t>
              <w:tab/>
              <w:t xml:space="preserve">9</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zgiqz2g5kgr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1: Right Triangles Student Work</w:t>
              <w:tab/>
              <w:t xml:space="preserve">10</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b4a5cibs1wh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Let’s do some math! Round 2</w:t>
              <w:tab/>
              <w:t xml:space="preserve">11</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1i5wj6w8jx8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2: Measurement Apps</w:t>
              <w:tab/>
              <w:t xml:space="preserve">11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6lvnpsqshnw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Task 2: Measurement Apps Student Work</w:t>
              <w:tab/>
              <w:t xml:space="preserve">13</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fzy0crdvlmj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Criteria for Success</w:t>
              <w:tab/>
              <w:t xml:space="preserve">14</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eading=h.jh8r7om02j0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w:t>
              <w:tab/>
              <w:t xml:space="preserve">14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4">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5">
      <w:pPr>
        <w:spacing w:before="0" w:lineRule="auto"/>
        <w:rPr/>
      </w:pPr>
      <w:r w:rsidDel="00000000" w:rsidR="00000000" w:rsidRPr="00000000">
        <w:rPr>
          <w:rtl w:val="0"/>
        </w:rPr>
      </w:r>
    </w:p>
    <w:p w:rsidR="00000000" w:rsidDel="00000000" w:rsidP="00000000" w:rsidRDefault="00000000" w:rsidRPr="00000000" w14:paraId="00000016">
      <w:pPr>
        <w:rPr>
          <w:b w:val="1"/>
          <w:bCs w:val="1"/>
          <w:sz w:val="32"/>
          <w:szCs w:val="32"/>
        </w:rPr>
      </w:pPr>
      <w:r w:rsidDel="00000000" w:rsidR="00000000" w:rsidRPr="00000000">
        <w:rPr>
          <w:b w:val="1"/>
          <w:bCs w:val="1"/>
          <w:sz w:val="32"/>
          <w:szCs w:val="32"/>
          <w:rtl w:val="0"/>
        </w:rPr>
        <w:t xml:space="preserve">High School - Geometry</w:t>
      </w:r>
    </w:p>
    <w:p w:rsidR="00000000" w:rsidDel="00000000" w:rsidP="00000000" w:rsidRDefault="00000000" w:rsidRPr="00000000" w14:paraId="00000017">
      <w:pPr>
        <w:rPr>
          <w:b w:val="1"/>
          <w:bCs w:val="1"/>
          <w:color w:val="434343"/>
        </w:rPr>
      </w:pPr>
      <w:r w:rsidDel="00000000" w:rsidR="00000000" w:rsidRPr="00000000">
        <w:rPr>
          <w:b w:val="1"/>
          <w:bCs w:val="1"/>
          <w:color w:val="434343"/>
          <w:rtl w:val="0"/>
        </w:rPr>
        <w:t xml:space="preserve"> Similarity, Right Triangles, and Trigonometry</w:t>
      </w:r>
    </w:p>
    <w:p w:rsidR="00000000" w:rsidDel="00000000" w:rsidP="00000000" w:rsidRDefault="00000000" w:rsidRPr="00000000" w14:paraId="00000018">
      <w:pPr>
        <w:rPr>
          <w:b w:val="1"/>
          <w:bCs w:val="1"/>
          <w:color w:val="434343"/>
        </w:rPr>
      </w:pPr>
      <w:r w:rsidDel="00000000" w:rsidR="00000000" w:rsidRPr="00000000">
        <w:rPr>
          <w:rtl w:val="0"/>
        </w:rPr>
      </w:r>
    </w:p>
    <w:p w:rsidR="00000000" w:rsidDel="00000000" w:rsidP="00000000" w:rsidRDefault="00000000" w:rsidRPr="00000000" w14:paraId="00000019">
      <w:pPr>
        <w:rPr>
          <w:color w:val="434343"/>
        </w:rPr>
      </w:pPr>
      <w:r w:rsidDel="00000000" w:rsidR="00000000" w:rsidRPr="00000000">
        <w:rPr>
          <w:b w:val="1"/>
          <w:bCs w:val="1"/>
          <w:color w:val="434343"/>
          <w:rtl w:val="0"/>
        </w:rPr>
        <w:t xml:space="preserve"> Define trigonometric ratios and solve problems involving right triangles</w:t>
      </w:r>
      <w:r w:rsidDel="00000000" w:rsidR="00000000" w:rsidRPr="00000000">
        <w:rPr>
          <w:rtl w:val="0"/>
        </w:rPr>
      </w:r>
    </w:p>
    <w:p w:rsidR="00000000" w:rsidDel="00000000" w:rsidP="00000000" w:rsidRDefault="00000000" w:rsidRPr="00000000" w14:paraId="0000001A">
      <w:pPr>
        <w:numPr>
          <w:ilvl w:val="0"/>
          <w:numId w:val="5"/>
        </w:numPr>
        <w:spacing w:after="200" w:lineRule="auto"/>
        <w:ind w:left="720" w:hanging="360"/>
        <w:rPr>
          <w:color w:val="434343"/>
        </w:rPr>
      </w:pPr>
      <w:r w:rsidDel="00000000" w:rsidR="00000000" w:rsidRPr="00000000">
        <w:rPr>
          <w:color w:val="434343"/>
          <w:rtl w:val="0"/>
        </w:rPr>
        <w:t xml:space="preserve">Understand that by similarity, side ratios in right triangles are properties of the angles in the triangle, leading to definitions of trigonometric ratios for acute angles.</w:t>
      </w:r>
    </w:p>
    <w:p w:rsidR="00000000" w:rsidDel="00000000" w:rsidP="00000000" w:rsidRDefault="00000000" w:rsidRPr="00000000" w14:paraId="0000001B">
      <w:pPr>
        <w:numPr>
          <w:ilvl w:val="0"/>
          <w:numId w:val="5"/>
        </w:numPr>
        <w:spacing w:after="200" w:before="0" w:lineRule="auto"/>
        <w:ind w:left="720" w:hanging="360"/>
        <w:rPr>
          <w:color w:val="434343"/>
        </w:rPr>
      </w:pPr>
      <w:r w:rsidDel="00000000" w:rsidR="00000000" w:rsidRPr="00000000">
        <w:rPr>
          <w:color w:val="434343"/>
          <w:rtl w:val="0"/>
        </w:rPr>
        <w:t xml:space="preserve">Explain and use the relationship between the sine and cosine of complementary angles.</w:t>
      </w:r>
    </w:p>
    <w:p w:rsidR="00000000" w:rsidDel="00000000" w:rsidP="00000000" w:rsidRDefault="00000000" w:rsidRPr="00000000" w14:paraId="0000001C">
      <w:pPr>
        <w:numPr>
          <w:ilvl w:val="0"/>
          <w:numId w:val="5"/>
        </w:numPr>
        <w:spacing w:after="200" w:lineRule="auto"/>
        <w:ind w:left="720" w:hanging="360"/>
        <w:rPr>
          <w:color w:val="434343"/>
        </w:rPr>
      </w:pPr>
      <w:r w:rsidDel="00000000" w:rsidR="00000000" w:rsidRPr="00000000">
        <w:rPr>
          <w:color w:val="434343"/>
          <w:rtl w:val="0"/>
        </w:rPr>
        <w:t xml:space="preserve">Use trigonometric ratios and the Pythagorean Theorem to solve right triangles in applied problems. ★</w:t>
      </w:r>
    </w:p>
    <w:p w:rsidR="00000000" w:rsidDel="00000000" w:rsidP="00000000" w:rsidRDefault="00000000" w:rsidRPr="00000000" w14:paraId="0000001D">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pStyle w:val="Heading2"/>
        <w:spacing w:before="0" w:lineRule="auto"/>
        <w:rPr/>
      </w:pPr>
      <w:bookmarkStart w:colFirst="0" w:colLast="0" w:name="_heading=h.6eq0ha1p47w9" w:id="1"/>
      <w:bookmarkEnd w:id="1"/>
      <w:hyperlink r:id="rId7">
        <w:r w:rsidDel="00000000" w:rsidR="00000000" w:rsidRPr="00000000">
          <w:rPr>
            <w:color w:val="1155cc"/>
            <w:u w:val="single"/>
            <w:rtl w:val="0"/>
          </w:rPr>
          <w:t xml:space="preserve">High School, Geometry Progression Excerpt</w:t>
        </w:r>
      </w:hyperlink>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Define trigonometric ratios and solve problems involving right triangles Because all right triangles have a common angle, the right angle, the AA criterion becomes, in the case of right triangles, an “A criterion”; that is, two right triangles are similar if they have an acute angle in common. This observation is the key to defining a</w:t>
      </w:r>
    </w:p>
    <w:p w:rsidR="00000000" w:rsidDel="00000000" w:rsidP="00000000" w:rsidRDefault="00000000" w:rsidRPr="00000000" w14:paraId="00000021">
      <w:pPr>
        <w:rPr>
          <w:vertAlign w:val="superscript"/>
        </w:rPr>
      </w:pPr>
      <w:r w:rsidDel="00000000" w:rsidR="00000000" w:rsidRPr="00000000">
        <w:rPr>
          <w:rtl w:val="0"/>
        </w:rPr>
        <w:t xml:space="preserve">trigonometric ratio for a single acute angle.</w:t>
      </w:r>
      <w:r w:rsidDel="00000000" w:rsidR="00000000" w:rsidRPr="00000000">
        <w:rPr>
          <w:vertAlign w:val="superscript"/>
          <w:rtl w:val="0"/>
        </w:rPr>
        <w:t xml:space="preserve">G-SRT.6</w:t>
      </w:r>
    </w:p>
    <w:p w:rsidR="00000000" w:rsidDel="00000000" w:rsidP="00000000" w:rsidRDefault="00000000" w:rsidRPr="00000000" w14:paraId="00000022">
      <w:pPr>
        <w:spacing w:line="276" w:lineRule="auto"/>
        <w:rPr/>
      </w:pPr>
      <w:r w:rsidDel="00000000" w:rsidR="00000000" w:rsidRPr="00000000">
        <w:rPr>
          <w:rtl w:val="0"/>
        </w:rPr>
      </w:r>
    </w:p>
    <w:p w:rsidR="00000000" w:rsidDel="00000000" w:rsidP="00000000" w:rsidRDefault="00000000" w:rsidRPr="00000000" w14:paraId="00000023">
      <w:pPr>
        <w:spacing w:line="276" w:lineRule="auto"/>
        <w:rPr>
          <w:vertAlign w:val="superscript"/>
        </w:rPr>
      </w:pPr>
      <w:r w:rsidDel="00000000" w:rsidR="00000000" w:rsidRPr="00000000">
        <w:rPr>
          <w:rtl w:val="0"/>
        </w:rPr>
      </w:r>
    </w:p>
    <w:p w:rsidR="00000000" w:rsidDel="00000000" w:rsidP="00000000" w:rsidRDefault="00000000" w:rsidRPr="00000000" w14:paraId="00000024">
      <w:pPr>
        <w:pStyle w:val="Heading2"/>
        <w:spacing w:after="200" w:before="0" w:lineRule="auto"/>
        <w:rPr/>
      </w:pPr>
      <w:bookmarkStart w:colFirst="0" w:colLast="0" w:name="_heading=h.2jr2r7hzgv62" w:id="2"/>
      <w:bookmarkEnd w:id="2"/>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2"/>
        <w:spacing w:after="200" w:before="0" w:lineRule="auto"/>
        <w:rPr>
          <w:rFonts w:ascii="IBM Plex Sans" w:cs="IBM Plex Sans" w:eastAsia="IBM Plex Sans" w:hAnsi="IBM Plex Sans"/>
          <w:color w:val="434343"/>
          <w:sz w:val="28"/>
          <w:szCs w:val="28"/>
        </w:rPr>
      </w:pPr>
      <w:bookmarkStart w:colFirst="0" w:colLast="0" w:name="_heading=h.t7do88comcfb" w:id="3"/>
      <w:bookmarkEnd w:id="3"/>
      <w:r w:rsidDel="00000000" w:rsidR="00000000" w:rsidRPr="00000000">
        <w:rPr>
          <w:rtl w:val="0"/>
        </w:rPr>
        <w:t xml:space="preserve">M155 Content and Practice Expectations</w:t>
      </w:r>
      <w:r w:rsidDel="00000000" w:rsidR="00000000" w:rsidRPr="00000000">
        <w:rPr>
          <w:rtl w:val="0"/>
        </w:rPr>
      </w:r>
    </w:p>
    <w:tbl>
      <w:tblPr>
        <w:tblStyle w:val="Table1"/>
        <w:tblW w:w="10755.0" w:type="dxa"/>
        <w:jc w:val="left"/>
        <w:tblInd w:w="-1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15"/>
        <w:gridCol w:w="9240"/>
        <w:tblGridChange w:id="0">
          <w:tblGrid>
            <w:gridCol w:w="1515"/>
            <w:gridCol w:w="924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155.a</w:t>
            </w:r>
          </w:p>
        </w:tc>
        <w:tc>
          <w:tcPr>
            <w:shd w:fill="auto" w:val="clear"/>
            <w:tcMar>
              <w:top w:w="100.0" w:type="dxa"/>
              <w:left w:w="100.0" w:type="dxa"/>
              <w:bottom w:w="100.0" w:type="dxa"/>
              <w:right w:w="100.0" w:type="dxa"/>
            </w:tcMar>
          </w:tcPr>
          <w:p w:rsidR="00000000" w:rsidDel="00000000" w:rsidP="00000000" w:rsidRDefault="00000000" w:rsidRPr="00000000" w14:paraId="00000027">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Use similarity to explain the meaning of trigonometric ratios.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8">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155.b</w:t>
            </w:r>
          </w:p>
        </w:tc>
        <w:tc>
          <w:tcPr>
            <w:shd w:fill="auto"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Explain and use the relationship between the sine and cosine of complementary angles.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1f1f1f"/>
                <w:sz w:val="20"/>
                <w:szCs w:val="20"/>
                <w:rtl w:val="0"/>
              </w:rPr>
              <w:t xml:space="preserve">155.c</w:t>
            </w:r>
          </w:p>
        </w:tc>
        <w:tc>
          <w:tcPr>
            <w:shd w:fill="auto"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rFonts w:ascii="IBM Plex Sans" w:cs="IBM Plex Sans" w:eastAsia="IBM Plex Sans" w:hAnsi="IBM Plex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Use trigonometric ratios to solve right triangles in applied problems.</w:t>
            </w:r>
            <w:r w:rsidDel="00000000" w:rsidR="00000000" w:rsidRPr="00000000">
              <w:rPr>
                <w:rtl w:val="0"/>
              </w:rPr>
            </w:r>
          </w:p>
        </w:tc>
      </w:tr>
    </w:tbl>
    <w:p w:rsidR="00000000" w:rsidDel="00000000" w:rsidP="00000000" w:rsidRDefault="00000000" w:rsidRPr="00000000" w14:paraId="0000002C">
      <w:pPr>
        <w:spacing w:line="276" w:lineRule="auto"/>
        <w:rPr/>
      </w:pPr>
      <w:r w:rsidDel="00000000" w:rsidR="00000000" w:rsidRPr="00000000">
        <w:rPr>
          <w:rtl w:val="0"/>
        </w:rPr>
      </w:r>
    </w:p>
    <w:p w:rsidR="00000000" w:rsidDel="00000000" w:rsidP="00000000" w:rsidRDefault="00000000" w:rsidRPr="00000000" w14:paraId="0000002D">
      <w:pPr>
        <w:pStyle w:val="Heading2"/>
        <w:rPr/>
      </w:pPr>
      <w:bookmarkStart w:colFirst="0" w:colLast="0" w:name="_heading=h.u52sn9ychjj" w:id="4"/>
      <w:bookmarkEnd w:id="4"/>
      <w:r w:rsidDel="00000000" w:rsidR="00000000" w:rsidRPr="00000000">
        <w:br w:type="page"/>
      </w:r>
      <w:r w:rsidDel="00000000" w:rsidR="00000000" w:rsidRPr="00000000">
        <w:rPr>
          <w:rtl w:val="0"/>
        </w:rPr>
      </w:r>
    </w:p>
    <w:p w:rsidR="00000000" w:rsidDel="00000000" w:rsidP="00000000" w:rsidRDefault="00000000" w:rsidRPr="00000000" w14:paraId="0000002E">
      <w:pPr>
        <w:pStyle w:val="Heading2"/>
        <w:rPr/>
      </w:pPr>
      <w:bookmarkStart w:colFirst="0" w:colLast="0" w:name="_heading=h.fxwoiby47e28" w:id="5"/>
      <w:bookmarkEnd w:id="5"/>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pStyle w:val="Heading3"/>
              <w:widowControl w:val="0"/>
              <w:spacing w:after="200" w:before="0" w:line="240" w:lineRule="auto"/>
              <w:rPr/>
            </w:pPr>
            <w:bookmarkStart w:colFirst="0" w:colLast="0" w:name="_heading=h.tne34n8irda5" w:id="6"/>
            <w:bookmarkEnd w:id="6"/>
            <w:r w:rsidDel="00000000" w:rsidR="00000000" w:rsidRPr="00000000">
              <w:rPr>
                <w:rtl w:val="0"/>
              </w:rPr>
              <w:t xml:space="preserve">Ask the Pilot Task</w:t>
            </w:r>
          </w:p>
          <w:p w:rsidR="00000000" w:rsidDel="00000000" w:rsidP="00000000" w:rsidRDefault="00000000" w:rsidRPr="00000000" w14:paraId="00000030">
            <w:pPr>
              <w:spacing w:line="360" w:lineRule="auto"/>
              <w:ind w:left="0" w:firstLine="0"/>
              <w:jc w:val="left"/>
              <w:rPr/>
            </w:pPr>
            <w:r w:rsidDel="00000000" w:rsidR="00000000" w:rsidRPr="00000000">
              <w:rPr>
                <w:rtl w:val="0"/>
              </w:rPr>
              <w:t xml:space="preserve">  In the July 2013 issue of United Airlines' Hemisphere Magazine the following article appeared:</w:t>
            </w:r>
          </w:p>
          <w:p w:rsidR="00000000" w:rsidDel="00000000" w:rsidP="00000000" w:rsidRDefault="00000000" w:rsidRPr="00000000" w14:paraId="00000031">
            <w:pPr>
              <w:spacing w:line="360" w:lineRule="auto"/>
              <w:ind w:left="0" w:firstLine="0"/>
              <w:jc w:val="center"/>
              <w:rPr/>
            </w:pPr>
            <w:r w:rsidDel="00000000" w:rsidR="00000000" w:rsidRPr="00000000">
              <w:rPr/>
              <w:drawing>
                <wp:inline distB="114300" distT="114300" distL="114300" distR="114300">
                  <wp:extent cx="1317363" cy="5855951"/>
                  <wp:effectExtent b="0" l="0" r="0" t="0"/>
                  <wp:docPr id="15"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1317363" cy="5855951"/>
                          </a:xfrm>
                          <a:prstGeom prst="rect"/>
                          <a:ln/>
                        </pic:spPr>
                      </pic:pic>
                    </a:graphicData>
                  </a:graphic>
                </wp:inline>
              </w:drawing>
            </w:r>
            <w:r w:rsidDel="00000000" w:rsidR="00000000" w:rsidRPr="00000000">
              <w:rPr>
                <w:rtl w:val="0"/>
              </w:rPr>
            </w:r>
          </w:p>
          <w:p w:rsidR="00000000" w:rsidDel="00000000" w:rsidP="00000000" w:rsidRDefault="00000000" w:rsidRPr="00000000" w14:paraId="00000032">
            <w:pPr>
              <w:numPr>
                <w:ilvl w:val="0"/>
                <w:numId w:val="11"/>
              </w:numPr>
              <w:spacing w:line="360" w:lineRule="auto"/>
              <w:ind w:left="720" w:hanging="360"/>
              <w:rPr/>
            </w:pPr>
            <w:r w:rsidDel="00000000" w:rsidR="00000000" w:rsidRPr="00000000">
              <w:rPr>
                <w:rtl w:val="0"/>
              </w:rPr>
              <w:t xml:space="preserve">Write down an equation that describes Captain Bowers' method.</w:t>
            </w:r>
          </w:p>
          <w:p w:rsidR="00000000" w:rsidDel="00000000" w:rsidP="00000000" w:rsidRDefault="00000000" w:rsidRPr="00000000" w14:paraId="00000033">
            <w:pPr>
              <w:numPr>
                <w:ilvl w:val="0"/>
                <w:numId w:val="11"/>
              </w:numPr>
              <w:spacing w:line="360" w:lineRule="auto"/>
              <w:ind w:left="720" w:hanging="360"/>
              <w:rPr/>
            </w:pPr>
            <w:r w:rsidDel="00000000" w:rsidR="00000000" w:rsidRPr="00000000">
              <w:rPr>
                <w:rtl w:val="0"/>
              </w:rPr>
              <w:t xml:space="preserve">Create your own mathematical model to find the distance to the horizon from a plane.</w:t>
            </w:r>
          </w:p>
          <w:p w:rsidR="00000000" w:rsidDel="00000000" w:rsidP="00000000" w:rsidRDefault="00000000" w:rsidRPr="00000000" w14:paraId="00000034">
            <w:pPr>
              <w:numPr>
                <w:ilvl w:val="0"/>
                <w:numId w:val="11"/>
              </w:numPr>
              <w:spacing w:line="360" w:lineRule="auto"/>
              <w:ind w:left="720" w:hanging="360"/>
              <w:rPr/>
            </w:pPr>
            <w:r w:rsidDel="00000000" w:rsidR="00000000" w:rsidRPr="00000000">
              <w:rPr>
                <w:rtl w:val="0"/>
              </w:rPr>
              <w:t xml:space="preserve">Compare the two models. What simplifying assumptions did Captain Bowers make to create his model? Are these assumptions justified?</w:t>
            </w:r>
          </w:p>
          <w:p w:rsidR="00000000" w:rsidDel="00000000" w:rsidP="00000000" w:rsidRDefault="00000000" w:rsidRPr="00000000" w14:paraId="00000035">
            <w:pPr>
              <w:spacing w:line="240" w:lineRule="auto"/>
              <w:rPr/>
            </w:pPr>
            <w:r w:rsidDel="00000000" w:rsidR="00000000" w:rsidRPr="00000000">
              <w:rPr>
                <w:rtl w:val="0"/>
              </w:rPr>
            </w:r>
          </w:p>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9">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37">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pStyle w:val="Heading3"/>
              <w:widowControl w:val="0"/>
              <w:spacing w:before="0" w:line="240" w:lineRule="auto"/>
              <w:rPr/>
            </w:pPr>
            <w:bookmarkStart w:colFirst="0" w:colLast="0" w:name="_heading=h.o8j82gniawym" w:id="7"/>
            <w:bookmarkEnd w:id="7"/>
            <w:r w:rsidDel="00000000" w:rsidR="00000000" w:rsidRPr="00000000">
              <w:rPr>
                <w:rtl w:val="0"/>
              </w:rPr>
              <w:t xml:space="preserve">Sine and Cosine of Complementary Angles Task</w:t>
            </w:r>
          </w:p>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3A">
            <w:pPr>
              <w:widowControl w:val="0"/>
              <w:numPr>
                <w:ilvl w:val="0"/>
                <w:numId w:val="9"/>
              </w:numPr>
              <w:spacing w:line="240" w:lineRule="auto"/>
              <w:ind w:left="720" w:hanging="360"/>
              <w:rPr>
                <w:u w:val="none"/>
              </w:rPr>
            </w:pPr>
            <w:r w:rsidDel="00000000" w:rsidR="00000000" w:rsidRPr="00000000">
              <w:rPr>
                <w:rtl w:val="0"/>
              </w:rPr>
              <w:t xml:space="preserve">Suppose </w:t>
            </w:r>
            <m:oMath>
              <m:r>
                <w:rPr/>
                <m:t xml:space="preserve">0&lt;a&lt;90</m:t>
              </m:r>
            </m:oMath>
            <w:sdt>
              <w:sdtPr>
                <w:id w:val="7710271"/>
                <w:tag w:val="goog_rdk_0"/>
              </w:sdtPr>
              <w:sdtContent>
                <w:r w:rsidDel="00000000" w:rsidR="00000000" w:rsidRPr="00000000">
                  <w:rPr>
                    <w:rFonts w:ascii="Arial Unicode MS" w:cs="Arial Unicode MS" w:eastAsia="Arial Unicode MS" w:hAnsi="Arial Unicode MS"/>
                    <w:rtl w:val="0"/>
                  </w:rPr>
                  <w:t xml:space="preserve">∘ is the measure of an acute angle. Draw a picture and explain why</w:t>
                </w:r>
              </w:sdtContent>
            </w:sdt>
            <m:oMath>
              <m:r>
                <w:rPr/>
                <m:t xml:space="preserve">sin a = cos </m:t>
              </m:r>
              <m:d>
                <m:dPr>
                  <m:begChr m:val="("/>
                  <m:endChr m:val=")"/>
                  <m:ctrlPr>
                    <w:rPr/>
                  </m:ctrlPr>
                </m:dPr>
                <m:e>
                  <m:r>
                    <w:rPr/>
                    <m:t xml:space="preserve">90-a</m:t>
                  </m:r>
                </m:e>
              </m:d>
            </m:oMath>
            <w:r w:rsidDel="00000000" w:rsidR="00000000" w:rsidRPr="00000000">
              <w:rPr>
                <w:rtl w:val="0"/>
              </w:rPr>
            </w:r>
          </w:p>
          <w:p w:rsidR="00000000" w:rsidDel="00000000" w:rsidP="00000000" w:rsidRDefault="00000000" w:rsidRPr="00000000" w14:paraId="0000003B">
            <w:pPr>
              <w:widowControl w:val="0"/>
              <w:spacing w:line="240" w:lineRule="auto"/>
              <w:rPr/>
            </w:pPr>
            <w:r w:rsidDel="00000000" w:rsidR="00000000" w:rsidRPr="00000000">
              <w:rPr>
                <w:rtl w:val="0"/>
              </w:rPr>
            </w:r>
          </w:p>
          <w:p w:rsidR="00000000" w:rsidDel="00000000" w:rsidP="00000000" w:rsidRDefault="00000000" w:rsidRPr="00000000" w14:paraId="0000003C">
            <w:pPr>
              <w:widowControl w:val="0"/>
              <w:spacing w:line="240" w:lineRule="auto"/>
              <w:rPr/>
            </w:pPr>
            <w:r w:rsidDel="00000000" w:rsidR="00000000" w:rsidRPr="00000000">
              <w:rPr>
                <w:rtl w:val="0"/>
              </w:rPr>
            </w:r>
          </w:p>
          <w:p w:rsidR="00000000" w:rsidDel="00000000" w:rsidP="00000000" w:rsidRDefault="00000000" w:rsidRPr="00000000" w14:paraId="0000003D">
            <w:pPr>
              <w:widowControl w:val="0"/>
              <w:spacing w:line="240" w:lineRule="auto"/>
              <w:rPr/>
            </w:pPr>
            <w:r w:rsidDel="00000000" w:rsidR="00000000" w:rsidRPr="00000000">
              <w:rPr>
                <w:rtl w:val="0"/>
              </w:rPr>
            </w:r>
          </w:p>
          <w:p w:rsidR="00000000" w:rsidDel="00000000" w:rsidP="00000000" w:rsidRDefault="00000000" w:rsidRPr="00000000" w14:paraId="0000003E">
            <w:pPr>
              <w:widowControl w:val="0"/>
              <w:spacing w:line="240" w:lineRule="auto"/>
              <w:rPr/>
            </w:pPr>
            <w:r w:rsidDel="00000000" w:rsidR="00000000" w:rsidRPr="00000000">
              <w:rPr>
                <w:rtl w:val="0"/>
              </w:rPr>
            </w:r>
          </w:p>
          <w:p w:rsidR="00000000" w:rsidDel="00000000" w:rsidP="00000000" w:rsidRDefault="00000000" w:rsidRPr="00000000" w14:paraId="0000003F">
            <w:pPr>
              <w:widowControl w:val="0"/>
              <w:spacing w:line="240" w:lineRule="auto"/>
              <w:rPr/>
            </w:pPr>
            <w:r w:rsidDel="00000000" w:rsidR="00000000" w:rsidRPr="00000000">
              <w:rPr>
                <w:rtl w:val="0"/>
              </w:rPr>
            </w:r>
          </w:p>
          <w:p w:rsidR="00000000" w:rsidDel="00000000" w:rsidP="00000000" w:rsidRDefault="00000000" w:rsidRPr="00000000" w14:paraId="00000040">
            <w:pPr>
              <w:widowControl w:val="0"/>
              <w:spacing w:line="240" w:lineRule="auto"/>
              <w:rPr/>
            </w:pPr>
            <w:r w:rsidDel="00000000" w:rsidR="00000000" w:rsidRPr="00000000">
              <w:rPr>
                <w:rtl w:val="0"/>
              </w:rPr>
            </w:r>
          </w:p>
          <w:p w:rsidR="00000000" w:rsidDel="00000000" w:rsidP="00000000" w:rsidRDefault="00000000" w:rsidRPr="00000000" w14:paraId="00000041">
            <w:pPr>
              <w:widowControl w:val="0"/>
              <w:spacing w:line="240" w:lineRule="auto"/>
              <w:rPr/>
            </w:pPr>
            <w:r w:rsidDel="00000000" w:rsidR="00000000" w:rsidRPr="00000000">
              <w:rPr>
                <w:rtl w:val="0"/>
              </w:rPr>
            </w:r>
          </w:p>
          <w:p w:rsidR="00000000" w:rsidDel="00000000" w:rsidP="00000000" w:rsidRDefault="00000000" w:rsidRPr="00000000" w14:paraId="00000042">
            <w:pPr>
              <w:widowControl w:val="0"/>
              <w:spacing w:line="240" w:lineRule="auto"/>
              <w:rPr/>
            </w:pPr>
            <w:r w:rsidDel="00000000" w:rsidR="00000000" w:rsidRPr="00000000">
              <w:rPr>
                <w:rtl w:val="0"/>
              </w:rPr>
            </w:r>
          </w:p>
          <w:p w:rsidR="00000000" w:rsidDel="00000000" w:rsidP="00000000" w:rsidRDefault="00000000" w:rsidRPr="00000000" w14:paraId="00000043">
            <w:pPr>
              <w:widowControl w:val="0"/>
              <w:spacing w:line="240" w:lineRule="auto"/>
              <w:rPr/>
            </w:pPr>
            <w:r w:rsidDel="00000000" w:rsidR="00000000" w:rsidRPr="00000000">
              <w:rPr>
                <w:rtl w:val="0"/>
              </w:rPr>
            </w:r>
          </w:p>
          <w:p w:rsidR="00000000" w:rsidDel="00000000" w:rsidP="00000000" w:rsidRDefault="00000000" w:rsidRPr="00000000" w14:paraId="00000044">
            <w:pPr>
              <w:widowControl w:val="0"/>
              <w:spacing w:line="240" w:lineRule="auto"/>
              <w:rPr/>
            </w:pPr>
            <w:r w:rsidDel="00000000" w:rsidR="00000000" w:rsidRPr="00000000">
              <w:rPr>
                <w:rtl w:val="0"/>
              </w:rPr>
            </w:r>
          </w:p>
          <w:p w:rsidR="00000000" w:rsidDel="00000000" w:rsidP="00000000" w:rsidRDefault="00000000" w:rsidRPr="00000000" w14:paraId="00000045">
            <w:pPr>
              <w:widowControl w:val="0"/>
              <w:numPr>
                <w:ilvl w:val="0"/>
                <w:numId w:val="9"/>
              </w:numPr>
              <w:spacing w:line="240" w:lineRule="auto"/>
              <w:ind w:left="720" w:hanging="360"/>
              <w:rPr>
                <w:u w:val="none"/>
              </w:rPr>
            </w:pPr>
            <w:r w:rsidDel="00000000" w:rsidR="00000000" w:rsidRPr="00000000">
              <w:rPr>
                <w:rtl w:val="0"/>
              </w:rPr>
              <w:t xml:space="preserve">Are there any angle measures </w:t>
            </w:r>
            <m:oMath>
              <m:r>
                <w:rPr/>
                <m:t xml:space="preserve">0&lt;a&lt;90</m:t>
              </m:r>
            </m:oMath>
            <w:r w:rsidDel="00000000" w:rsidR="00000000" w:rsidRPr="00000000">
              <w:rPr>
                <w:rtl w:val="0"/>
              </w:rPr>
              <w:t xml:space="preserve"> for which </w:t>
            </w:r>
            <m:oMath>
              <m:r>
                <w:rPr/>
                <m:t xml:space="preserve">sin a=cos a</m:t>
              </m:r>
            </m:oMath>
            <w:r w:rsidDel="00000000" w:rsidR="00000000" w:rsidRPr="00000000">
              <w:rPr>
                <w:rtl w:val="0"/>
              </w:rPr>
              <w:t xml:space="preserve">. Explain.</w:t>
            </w:r>
            <w:r w:rsidDel="00000000" w:rsidR="00000000" w:rsidRPr="00000000">
              <w:rPr>
                <w:rtl w:val="0"/>
              </w:rPr>
            </w:r>
          </w:p>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5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r>
          </w:p>
          <w:p w:rsidR="00000000" w:rsidDel="00000000" w:rsidP="00000000" w:rsidRDefault="00000000" w:rsidRPr="00000000" w14:paraId="000000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w:t>
            </w:r>
            <w:hyperlink r:id="rId10">
              <w:r w:rsidDel="00000000" w:rsidR="00000000" w:rsidRPr="00000000">
                <w:rPr>
                  <w:color w:val="1155cc"/>
                  <w:sz w:val="18"/>
                  <w:szCs w:val="18"/>
                  <w:u w:val="single"/>
                  <w:rtl w:val="0"/>
                </w:rPr>
                <w:t xml:space="preserve"> Illustrative Mathematics</w:t>
              </w:r>
            </w:hyperlink>
            <w:r w:rsidDel="00000000" w:rsidR="00000000" w:rsidRPr="00000000">
              <w:rPr>
                <w:rtl w:val="0"/>
              </w:rPr>
            </w:r>
          </w:p>
        </w:tc>
      </w:tr>
    </w:tbl>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pStyle w:val="Heading2"/>
        <w:spacing w:after="240" w:before="0" w:line="240" w:lineRule="auto"/>
        <w:rPr/>
      </w:pPr>
      <w:bookmarkStart w:colFirst="0" w:colLast="0" w:name="_heading=h.t6b2n4cda4q4" w:id="8"/>
      <w:bookmarkEnd w:id="8"/>
      <w:r w:rsidDel="00000000" w:rsidR="00000000" w:rsidRPr="00000000">
        <w:rPr>
          <w:rtl w:val="0"/>
        </w:rPr>
      </w:r>
    </w:p>
    <w:p w:rsidR="00000000" w:rsidDel="00000000" w:rsidP="00000000" w:rsidRDefault="00000000" w:rsidRPr="00000000" w14:paraId="00000055">
      <w:pPr>
        <w:pStyle w:val="Heading2"/>
        <w:spacing w:after="240" w:before="0" w:line="240" w:lineRule="auto"/>
        <w:rPr/>
      </w:pPr>
      <w:bookmarkStart w:colFirst="0" w:colLast="0" w:name="_heading=h.2d32y5lvz3j2" w:id="9"/>
      <w:bookmarkEnd w:id="9"/>
      <w:r w:rsidDel="00000000" w:rsidR="00000000" w:rsidRPr="00000000">
        <w:rPr>
          <w:rtl w:val="0"/>
        </w:rPr>
      </w:r>
    </w:p>
    <w:p w:rsidR="00000000" w:rsidDel="00000000" w:rsidP="00000000" w:rsidRDefault="00000000" w:rsidRPr="00000000" w14:paraId="00000056">
      <w:pPr>
        <w:pStyle w:val="Heading2"/>
        <w:spacing w:after="240" w:before="0" w:line="240" w:lineRule="auto"/>
        <w:rPr/>
      </w:pPr>
      <w:bookmarkStart w:colFirst="0" w:colLast="0" w:name="_heading=h.daajdnazsiyc" w:id="10"/>
      <w:bookmarkEnd w:id="10"/>
      <w:r w:rsidDel="00000000" w:rsidR="00000000" w:rsidRPr="00000000">
        <w:br w:type="page"/>
      </w:r>
      <w:r w:rsidDel="00000000" w:rsidR="00000000" w:rsidRPr="00000000">
        <w:rPr>
          <w:rtl w:val="0"/>
        </w:rPr>
      </w:r>
    </w:p>
    <w:p w:rsidR="00000000" w:rsidDel="00000000" w:rsidP="00000000" w:rsidRDefault="00000000" w:rsidRPr="00000000" w14:paraId="00000057">
      <w:pPr>
        <w:pStyle w:val="Heading2"/>
        <w:spacing w:after="240" w:before="0" w:line="240" w:lineRule="auto"/>
        <w:rPr>
          <w:rFonts w:ascii="Lucida Sans" w:cs="Lucida Sans" w:eastAsia="Lucida Sans" w:hAnsi="Lucida Sans"/>
          <w:i w:val="1"/>
          <w:iCs w:val="1"/>
          <w:color w:val="1f1f1f"/>
          <w:sz w:val="20"/>
          <w:szCs w:val="20"/>
        </w:rPr>
      </w:pPr>
      <w:bookmarkStart w:colFirst="0" w:colLast="0" w:name="_heading=h.z9qtneh5x4o0" w:id="11"/>
      <w:bookmarkEnd w:id="11"/>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58">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4"/>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pStyle w:val="Heading3"/>
              <w:widowControl w:val="0"/>
              <w:spacing w:before="0" w:line="240" w:lineRule="auto"/>
              <w:rPr/>
            </w:pPr>
            <w:bookmarkStart w:colFirst="0" w:colLast="0" w:name="_heading=h.hjbk5svcjzkp" w:id="12"/>
            <w:bookmarkEnd w:id="12"/>
            <w:r w:rsidDel="00000000" w:rsidR="00000000" w:rsidRPr="00000000">
              <w:rPr>
                <w:rtl w:val="0"/>
              </w:rPr>
              <w:t xml:space="preserve">Task 1: Right Triangles</w:t>
            </w:r>
          </w:p>
          <w:p w:rsidR="00000000" w:rsidDel="00000000" w:rsidP="00000000" w:rsidRDefault="00000000" w:rsidRPr="00000000" w14:paraId="0000005A">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5B">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5C">
            <w:pPr>
              <w:spacing w:after="240"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Right triangles have surfaced in previous work: slope, finding areas of complex shapes, and indirect measurement. In this task we will explore ratios of sides of right triangles in order to expand ways we can work with right triangles.</w:t>
            </w:r>
            <w:r w:rsidDel="00000000" w:rsidR="00000000" w:rsidRPr="00000000">
              <w:drawing>
                <wp:anchor allowOverlap="1" behindDoc="0" distB="114300" distT="114300" distL="114300" distR="114300" hidden="0" layoutInCell="1" locked="0" relativeHeight="0" simplePos="0">
                  <wp:simplePos x="0" y="0"/>
                  <wp:positionH relativeFrom="column">
                    <wp:posOffset>4672012</wp:posOffset>
                  </wp:positionH>
                  <wp:positionV relativeFrom="paragraph">
                    <wp:posOffset>409575</wp:posOffset>
                  </wp:positionV>
                  <wp:extent cx="2052638" cy="1715794"/>
                  <wp:effectExtent b="0" l="0" r="0" t="0"/>
                  <wp:wrapSquare wrapText="bothSides" distB="114300" distT="114300" distL="114300" distR="114300"/>
                  <wp:docPr id="21"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2052638" cy="1715794"/>
                          </a:xfrm>
                          <a:prstGeom prst="rect"/>
                          <a:ln/>
                        </pic:spPr>
                      </pic:pic>
                    </a:graphicData>
                  </a:graphic>
                </wp:anchor>
              </w:drawing>
            </w:r>
          </w:p>
          <w:p w:rsidR="00000000" w:rsidDel="00000000" w:rsidP="00000000" w:rsidRDefault="00000000" w:rsidRPr="00000000" w14:paraId="0000005D">
            <w:pPr>
              <w:numPr>
                <w:ilvl w:val="0"/>
                <w:numId w:val="8"/>
              </w:numPr>
              <w:spacing w:after="240"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Use measurement tools or dynamic geometry software such as </w:t>
            </w:r>
            <w:hyperlink r:id="rId12">
              <w:r w:rsidDel="00000000" w:rsidR="00000000" w:rsidRPr="00000000">
                <w:rPr>
                  <w:rFonts w:ascii="IBM Plex Sans" w:cs="IBM Plex Sans" w:eastAsia="IBM Plex Sans" w:hAnsi="IBM Plex Sans"/>
                  <w:i w:val="1"/>
                  <w:iCs w:val="1"/>
                  <w:color w:val="1155cc"/>
                  <w:sz w:val="20"/>
                  <w:szCs w:val="20"/>
                  <w:u w:val="single"/>
                  <w:rtl w:val="0"/>
                </w:rPr>
                <w:t xml:space="preserve">GeoGebra</w:t>
              </w:r>
            </w:hyperlink>
            <w:r w:rsidDel="00000000" w:rsidR="00000000" w:rsidRPr="00000000">
              <w:rPr>
                <w:rFonts w:ascii="IBM Plex Sans" w:cs="IBM Plex Sans" w:eastAsia="IBM Plex Sans" w:hAnsi="IBM Plex Sans"/>
                <w:i w:val="1"/>
                <w:iCs w:val="1"/>
                <w:color w:val="434343"/>
                <w:sz w:val="20"/>
                <w:szCs w:val="20"/>
                <w:rtl w:val="0"/>
              </w:rPr>
              <w:t xml:space="preserve"> or </w:t>
            </w:r>
            <w:hyperlink r:id="rId13">
              <w:r w:rsidDel="00000000" w:rsidR="00000000" w:rsidRPr="00000000">
                <w:rPr>
                  <w:rFonts w:ascii="IBM Plex Sans" w:cs="IBM Plex Sans" w:eastAsia="IBM Plex Sans" w:hAnsi="IBM Plex Sans"/>
                  <w:i w:val="1"/>
                  <w:iCs w:val="1"/>
                  <w:color w:val="1155cc"/>
                  <w:sz w:val="20"/>
                  <w:szCs w:val="20"/>
                  <w:u w:val="single"/>
                  <w:rtl w:val="0"/>
                </w:rPr>
                <w:t xml:space="preserve">Desmos</w:t>
              </w:r>
            </w:hyperlink>
            <w:r w:rsidDel="00000000" w:rsidR="00000000" w:rsidRPr="00000000">
              <w:rPr>
                <w:rFonts w:ascii="IBM Plex Sans" w:cs="IBM Plex Sans" w:eastAsia="IBM Plex Sans" w:hAnsi="IBM Plex Sans"/>
                <w:i w:val="1"/>
                <w:iCs w:val="1"/>
                <w:color w:val="434343"/>
                <w:sz w:val="20"/>
                <w:szCs w:val="20"/>
                <w:rtl w:val="0"/>
              </w:rPr>
              <w:t xml:space="preserve"> to construct a right triangle 𝐴𝐵𝐶, with a right angle at B and a 35° angle at A. </w:t>
            </w:r>
          </w:p>
          <w:p w:rsidR="00000000" w:rsidDel="00000000" w:rsidP="00000000" w:rsidRDefault="00000000" w:rsidRPr="00000000" w14:paraId="0000005E">
            <w:pPr>
              <w:spacing w:after="240"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5F">
            <w:pPr>
              <w:numPr>
                <w:ilvl w:val="0"/>
                <w:numId w:val="8"/>
              </w:numPr>
              <w:spacing w:after="0"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Here is some terminology used to describe the relationship between the sides of a right triangle and the reference angle, which in this case is angle A.</w:t>
            </w:r>
          </w:p>
          <w:p w:rsidR="00000000" w:rsidDel="00000000" w:rsidP="00000000" w:rsidRDefault="00000000" w:rsidRPr="00000000" w14:paraId="00000060">
            <w:pPr>
              <w:numPr>
                <w:ilvl w:val="1"/>
                <w:numId w:val="8"/>
              </w:numPr>
              <w:spacing w:after="0" w:line="27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Side 𝐴𝐶 is the </w:t>
            </w:r>
            <w:r w:rsidDel="00000000" w:rsidR="00000000" w:rsidRPr="00000000">
              <w:rPr>
                <w:rFonts w:ascii="IBM Plex Sans" w:cs="IBM Plex Sans" w:eastAsia="IBM Plex Sans" w:hAnsi="IBM Plex Sans"/>
                <w:b w:val="1"/>
                <w:bCs w:val="1"/>
                <w:i w:val="1"/>
                <w:iCs w:val="1"/>
                <w:color w:val="434343"/>
                <w:sz w:val="20"/>
                <w:szCs w:val="20"/>
                <w:rtl w:val="0"/>
              </w:rPr>
              <w:t xml:space="preserve">hypotenuse</w:t>
            </w:r>
            <w:r w:rsidDel="00000000" w:rsidR="00000000" w:rsidRPr="00000000">
              <w:rPr>
                <w:rFonts w:ascii="IBM Plex Sans" w:cs="IBM Plex Sans" w:eastAsia="IBM Plex Sans" w:hAnsi="IBM Plex Sans"/>
                <w:i w:val="1"/>
                <w:iCs w:val="1"/>
                <w:color w:val="434343"/>
                <w:sz w:val="20"/>
                <w:szCs w:val="20"/>
                <w:rtl w:val="0"/>
              </w:rPr>
              <w:t xml:space="preserve"> of this right triangle,</w:t>
            </w:r>
          </w:p>
          <w:p w:rsidR="00000000" w:rsidDel="00000000" w:rsidP="00000000" w:rsidRDefault="00000000" w:rsidRPr="00000000" w14:paraId="00000061">
            <w:pPr>
              <w:numPr>
                <w:ilvl w:val="1"/>
                <w:numId w:val="8"/>
              </w:numPr>
              <w:spacing w:after="0" w:line="27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Side 𝐵𝐶 is the </w:t>
            </w:r>
            <w:r w:rsidDel="00000000" w:rsidR="00000000" w:rsidRPr="00000000">
              <w:rPr>
                <w:rFonts w:ascii="IBM Plex Sans" w:cs="IBM Plex Sans" w:eastAsia="IBM Plex Sans" w:hAnsi="IBM Plex Sans"/>
                <w:b w:val="1"/>
                <w:bCs w:val="1"/>
                <w:i w:val="1"/>
                <w:iCs w:val="1"/>
                <w:color w:val="434343"/>
                <w:sz w:val="20"/>
                <w:szCs w:val="20"/>
                <w:rtl w:val="0"/>
              </w:rPr>
              <w:t xml:space="preserve">side opposite angle A</w:t>
            </w:r>
            <w:r w:rsidDel="00000000" w:rsidR="00000000" w:rsidRPr="00000000">
              <w:rPr>
                <w:rFonts w:ascii="IBM Plex Sans" w:cs="IBM Plex Sans" w:eastAsia="IBM Plex Sans" w:hAnsi="IBM Plex Sans"/>
                <w:i w:val="1"/>
                <w:iCs w:val="1"/>
                <w:color w:val="434343"/>
                <w:sz w:val="20"/>
                <w:szCs w:val="20"/>
                <w:rtl w:val="0"/>
              </w:rPr>
              <w:t xml:space="preserve">, and</w:t>
            </w:r>
          </w:p>
          <w:p w:rsidR="00000000" w:rsidDel="00000000" w:rsidP="00000000" w:rsidRDefault="00000000" w:rsidRPr="00000000" w14:paraId="00000062">
            <w:pPr>
              <w:numPr>
                <w:ilvl w:val="1"/>
                <w:numId w:val="8"/>
              </w:numPr>
              <w:spacing w:after="240" w:line="276" w:lineRule="auto"/>
              <w:ind w:left="144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Side 𝐴𝐵 is the </w:t>
            </w:r>
            <w:r w:rsidDel="00000000" w:rsidR="00000000" w:rsidRPr="00000000">
              <w:rPr>
                <w:rFonts w:ascii="IBM Plex Sans" w:cs="IBM Plex Sans" w:eastAsia="IBM Plex Sans" w:hAnsi="IBM Plex Sans"/>
                <w:b w:val="1"/>
                <w:bCs w:val="1"/>
                <w:i w:val="1"/>
                <w:iCs w:val="1"/>
                <w:color w:val="434343"/>
                <w:sz w:val="20"/>
                <w:szCs w:val="20"/>
                <w:rtl w:val="0"/>
              </w:rPr>
              <w:t xml:space="preserve">side adjacent to angle A</w:t>
            </w:r>
            <w:r w:rsidDel="00000000" w:rsidR="00000000" w:rsidRPr="00000000">
              <w:rPr>
                <w:rFonts w:ascii="IBM Plex Sans" w:cs="IBM Plex Sans" w:eastAsia="IBM Plex Sans" w:hAnsi="IBM Plex Sans"/>
                <w:i w:val="1"/>
                <w:iCs w:val="1"/>
                <w:color w:val="434343"/>
                <w:sz w:val="20"/>
                <w:szCs w:val="20"/>
                <w:rtl w:val="0"/>
              </w:rPr>
              <w:t xml:space="preserve">.</w:t>
            </w:r>
          </w:p>
          <w:p w:rsidR="00000000" w:rsidDel="00000000" w:rsidP="00000000" w:rsidRDefault="00000000" w:rsidRPr="00000000" w14:paraId="00000063">
            <w:pPr>
              <w:spacing w:after="240" w:line="240" w:lineRule="auto"/>
              <w:ind w:left="720" w:firstLine="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Take a moment to study the image provided. What makes sense to you about how each side is referred to? </w:t>
            </w:r>
          </w:p>
          <w:p w:rsidR="00000000" w:rsidDel="00000000" w:rsidP="00000000" w:rsidRDefault="00000000" w:rsidRPr="00000000" w14:paraId="00000064">
            <w:pPr>
              <w:numPr>
                <w:ilvl w:val="0"/>
                <w:numId w:val="6"/>
              </w:numPr>
              <w:spacing w:after="0"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Measure the three sides of the triangle and record the lengths in a table. Please use the terminology offered above to communicate measures.</w:t>
            </w:r>
            <w:r w:rsidDel="00000000" w:rsidR="00000000" w:rsidRPr="00000000">
              <w:rPr>
                <w:rtl w:val="0"/>
              </w:rPr>
            </w:r>
          </w:p>
          <w:p w:rsidR="00000000" w:rsidDel="00000000" w:rsidP="00000000" w:rsidRDefault="00000000" w:rsidRPr="00000000" w14:paraId="00000065">
            <w:pPr>
              <w:numPr>
                <w:ilvl w:val="0"/>
                <w:numId w:val="6"/>
              </w:numPr>
              <w:spacing w:after="0"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Find each of the ratios listed below.</w:t>
            </w:r>
            <w:r w:rsidDel="00000000" w:rsidR="00000000" w:rsidRPr="00000000">
              <w:rPr>
                <w:rtl w:val="0"/>
              </w:rPr>
            </w:r>
          </w:p>
          <w:p w:rsidR="00000000" w:rsidDel="00000000" w:rsidP="00000000" w:rsidRDefault="00000000" w:rsidRPr="00000000" w14:paraId="00000066">
            <w:pPr>
              <w:numPr>
                <w:ilvl w:val="1"/>
                <w:numId w:val="6"/>
              </w:numPr>
              <w:spacing w:after="200" w:before="0" w:line="240" w:lineRule="auto"/>
              <w:ind w:left="1440" w:hanging="360"/>
              <w:rPr>
                <w:rFonts w:ascii="IBM Plex Sans" w:cs="IBM Plex Sans" w:eastAsia="IBM Plex Sans" w:hAnsi="IBM Plex Sans"/>
                <w:i w:val="1"/>
                <w:iCs w:val="1"/>
                <w:color w:val="434343"/>
                <w:sz w:val="20"/>
                <w:szCs w:val="20"/>
                <w:u w:val="none"/>
              </w:rPr>
            </w:pPr>
            <m:oMath>
              <m:f>
                <m:fPr>
                  <m:ctrlPr>
                    <w:rPr>
                      <w:rFonts w:ascii="IBM Plex Sans" w:cs="IBM Plex Sans" w:eastAsia="IBM Plex Sans" w:hAnsi="IBM Plex Sans"/>
                      <w:i w:val="1"/>
                      <w:iCs w:val="1"/>
                      <w:color w:val="434343"/>
                      <w:sz w:val="20"/>
                      <w:szCs w:val="20"/>
                    </w:rPr>
                  </m:ctrlPr>
                </m:fPr>
                <m:num>
                  <m:r>
                    <w:rPr>
                      <w:rFonts w:ascii="IBM Plex Sans" w:cs="IBM Plex Sans" w:eastAsia="IBM Plex Sans" w:hAnsi="IBM Plex Sans"/>
                      <w:i w:val="1"/>
                      <w:iCs w:val="1"/>
                      <w:color w:val="434343"/>
                      <w:sz w:val="20"/>
                      <w:szCs w:val="20"/>
                    </w:rPr>
                    <m:t xml:space="preserve">length of leg opposite angle A</m:t>
                  </m:r>
                </m:num>
                <m:den>
                  <m:r>
                    <w:rPr>
                      <w:rFonts w:ascii="IBM Plex Sans" w:cs="IBM Plex Sans" w:eastAsia="IBM Plex Sans" w:hAnsi="IBM Plex Sans"/>
                      <w:i w:val="1"/>
                      <w:iCs w:val="1"/>
                      <w:color w:val="434343"/>
                      <w:sz w:val="20"/>
                      <w:szCs w:val="20"/>
                    </w:rPr>
                    <m:t xml:space="preserve">length of leg adjacent to angle A</m:t>
                  </m:r>
                </m:den>
              </m:f>
            </m:oMath>
            <w:r w:rsidDel="00000000" w:rsidR="00000000" w:rsidRPr="00000000">
              <w:rPr>
                <w:rtl w:val="0"/>
              </w:rPr>
            </w:r>
          </w:p>
          <w:p w:rsidR="00000000" w:rsidDel="00000000" w:rsidP="00000000" w:rsidRDefault="00000000" w:rsidRPr="00000000" w14:paraId="00000067">
            <w:pPr>
              <w:numPr>
                <w:ilvl w:val="1"/>
                <w:numId w:val="6"/>
              </w:numPr>
              <w:spacing w:after="200" w:before="0" w:line="240" w:lineRule="auto"/>
              <w:ind w:left="1440" w:hanging="360"/>
              <w:rPr>
                <w:rFonts w:ascii="IBM Plex Sans" w:cs="IBM Plex Sans" w:eastAsia="IBM Plex Sans" w:hAnsi="IBM Plex Sans"/>
                <w:i w:val="1"/>
                <w:iCs w:val="1"/>
                <w:color w:val="434343"/>
                <w:sz w:val="20"/>
                <w:szCs w:val="20"/>
              </w:rPr>
            </w:pPr>
            <m:oMath>
              <m:f>
                <m:fPr>
                  <m:ctrlPr>
                    <w:rPr>
                      <w:rFonts w:ascii="IBM Plex Sans" w:cs="IBM Plex Sans" w:eastAsia="IBM Plex Sans" w:hAnsi="IBM Plex Sans"/>
                      <w:i w:val="1"/>
                      <w:iCs w:val="1"/>
                      <w:color w:val="434343"/>
                      <w:sz w:val="20"/>
                      <w:szCs w:val="20"/>
                    </w:rPr>
                  </m:ctrlPr>
                </m:fPr>
                <m:num>
                  <m:r>
                    <w:rPr>
                      <w:rFonts w:ascii="IBM Plex Sans" w:cs="IBM Plex Sans" w:eastAsia="IBM Plex Sans" w:hAnsi="IBM Plex Sans"/>
                      <w:i w:val="1"/>
                      <w:iCs w:val="1"/>
                      <w:color w:val="434343"/>
                      <w:sz w:val="20"/>
                      <w:szCs w:val="20"/>
                    </w:rPr>
                    <m:t xml:space="preserve">length of leg opposite angle A</m:t>
                  </m:r>
                </m:num>
                <m:den>
                  <m:r>
                    <w:rPr>
                      <w:rFonts w:ascii="IBM Plex Sans" w:cs="IBM Plex Sans" w:eastAsia="IBM Plex Sans" w:hAnsi="IBM Plex Sans"/>
                      <w:i w:val="1"/>
                      <w:iCs w:val="1"/>
                      <w:color w:val="434343"/>
                      <w:sz w:val="20"/>
                      <w:szCs w:val="20"/>
                    </w:rPr>
                    <m:t xml:space="preserve">length of the hypotenuse</m:t>
                  </m:r>
                </m:den>
              </m:f>
            </m:oMath>
            <w:r w:rsidDel="00000000" w:rsidR="00000000" w:rsidRPr="00000000">
              <w:rPr>
                <w:rtl w:val="0"/>
              </w:rPr>
            </w:r>
          </w:p>
          <w:p w:rsidR="00000000" w:rsidDel="00000000" w:rsidP="00000000" w:rsidRDefault="00000000" w:rsidRPr="00000000" w14:paraId="00000068">
            <w:pPr>
              <w:numPr>
                <w:ilvl w:val="1"/>
                <w:numId w:val="6"/>
              </w:numPr>
              <w:spacing w:after="200" w:line="240" w:lineRule="auto"/>
              <w:ind w:left="1440" w:hanging="360"/>
              <w:rPr>
                <w:rFonts w:ascii="IBM Plex Sans" w:cs="IBM Plex Sans" w:eastAsia="IBM Plex Sans" w:hAnsi="IBM Plex Sans"/>
                <w:i w:val="1"/>
                <w:iCs w:val="1"/>
                <w:color w:val="434343"/>
                <w:sz w:val="20"/>
                <w:szCs w:val="20"/>
              </w:rPr>
            </w:pPr>
            <m:oMath>
              <m:f>
                <m:fPr>
                  <m:ctrlPr>
                    <w:rPr>
                      <w:rFonts w:ascii="IBM Plex Sans" w:cs="IBM Plex Sans" w:eastAsia="IBM Plex Sans" w:hAnsi="IBM Plex Sans"/>
                      <w:i w:val="1"/>
                      <w:iCs w:val="1"/>
                      <w:color w:val="434343"/>
                      <w:sz w:val="20"/>
                      <w:szCs w:val="20"/>
                    </w:rPr>
                  </m:ctrlPr>
                </m:fPr>
                <m:num>
                  <m:r>
                    <w:rPr>
                      <w:rFonts w:ascii="IBM Plex Sans" w:cs="IBM Plex Sans" w:eastAsia="IBM Plex Sans" w:hAnsi="IBM Plex Sans"/>
                      <w:i w:val="1"/>
                      <w:iCs w:val="1"/>
                      <w:color w:val="434343"/>
                      <w:sz w:val="20"/>
                      <w:szCs w:val="20"/>
                    </w:rPr>
                    <m:t xml:space="preserve">length of leg adjacent angle A</m:t>
                  </m:r>
                </m:num>
                <m:den>
                  <m:r>
                    <w:rPr>
                      <w:rFonts w:ascii="IBM Plex Sans" w:cs="IBM Plex Sans" w:eastAsia="IBM Plex Sans" w:hAnsi="IBM Plex Sans"/>
                      <w:i w:val="1"/>
                      <w:iCs w:val="1"/>
                      <w:color w:val="434343"/>
                      <w:sz w:val="20"/>
                      <w:szCs w:val="20"/>
                    </w:rPr>
                    <m:t xml:space="preserve">length of the hypotenuse</m:t>
                  </m:r>
                </m:den>
              </m:f>
            </m:oMath>
            <w:r w:rsidDel="00000000" w:rsidR="00000000" w:rsidRPr="00000000">
              <w:rPr>
                <w:rtl w:val="0"/>
              </w:rPr>
            </w:r>
          </w:p>
          <w:p w:rsidR="00000000" w:rsidDel="00000000" w:rsidP="00000000" w:rsidRDefault="00000000" w:rsidRPr="00000000" w14:paraId="00000069">
            <w:pPr>
              <w:numPr>
                <w:ilvl w:val="0"/>
                <w:numId w:val="6"/>
              </w:numPr>
              <w:spacing w:after="200"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If you were to compare the measurements you found with that of your classmates, how do you think those measurements will compare? Are there any relationships between the side lengths you anticipate will still hold? Why does that make sense?</w:t>
            </w:r>
          </w:p>
          <w:p w:rsidR="00000000" w:rsidDel="00000000" w:rsidP="00000000" w:rsidRDefault="00000000" w:rsidRPr="00000000" w14:paraId="0000006A">
            <w:pPr>
              <w:numPr>
                <w:ilvl w:val="0"/>
                <w:numId w:val="6"/>
              </w:numPr>
              <w:spacing w:after="200"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If you were to compare the ratios you found with that of your classmates, how do you think those ratios would compare? Why does that make sense?</w:t>
            </w:r>
          </w:p>
          <w:p w:rsidR="00000000" w:rsidDel="00000000" w:rsidP="00000000" w:rsidRDefault="00000000" w:rsidRPr="00000000" w14:paraId="0000006B">
            <w:pPr>
              <w:numPr>
                <w:ilvl w:val="0"/>
                <w:numId w:val="6"/>
              </w:numPr>
              <w:spacing w:after="200"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Do you think the relationships you’ve noticed hold true for any right triangle? Construct additional right triangles to demonstrate your conjecture.</w:t>
            </w:r>
          </w:p>
          <w:p w:rsidR="00000000" w:rsidDel="00000000" w:rsidP="00000000" w:rsidRDefault="00000000" w:rsidRPr="00000000" w14:paraId="0000006C">
            <w:pPr>
              <w:spacing w:after="200" w:line="240" w:lineRule="auto"/>
              <w:ind w:left="0" w:firstLine="0"/>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Adapted from Interactive Math Program Year 1 Shadows Unit</w:t>
            </w:r>
          </w:p>
          <w:p w:rsidR="00000000" w:rsidDel="00000000" w:rsidP="00000000" w:rsidRDefault="00000000" w:rsidRPr="00000000" w14:paraId="0000006D">
            <w:pPr>
              <w:spacing w:after="240" w:before="240"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Sample Learning Experience</w:t>
            </w:r>
          </w:p>
          <w:p w:rsidR="00000000" w:rsidDel="00000000" w:rsidP="00000000" w:rsidRDefault="00000000" w:rsidRPr="00000000" w14:paraId="0000006E">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Begin by giving students quiet time to make sense of the information given and process the task they have to complete. Provide them with physical tools, such as graphing paper, transparencies or patty paper, ruler and protractor, and/or access to dynamic geometry software such as </w:t>
            </w:r>
            <w:hyperlink r:id="rId14">
              <w:r w:rsidDel="00000000" w:rsidR="00000000" w:rsidRPr="00000000">
                <w:rPr>
                  <w:rFonts w:ascii="IBM Plex Sans" w:cs="IBM Plex Sans" w:eastAsia="IBM Plex Sans" w:hAnsi="IBM Plex Sans"/>
                  <w:color w:val="1155cc"/>
                  <w:sz w:val="20"/>
                  <w:szCs w:val="20"/>
                  <w:u w:val="single"/>
                  <w:rtl w:val="0"/>
                </w:rPr>
                <w:t xml:space="preserve">GeoGebra</w:t>
              </w:r>
            </w:hyperlink>
            <w:r w:rsidDel="00000000" w:rsidR="00000000" w:rsidRPr="00000000">
              <w:rPr>
                <w:rFonts w:ascii="IBM Plex Sans" w:cs="IBM Plex Sans" w:eastAsia="IBM Plex Sans" w:hAnsi="IBM Plex Sans"/>
                <w:color w:val="434343"/>
                <w:sz w:val="20"/>
                <w:szCs w:val="20"/>
                <w:rtl w:val="0"/>
              </w:rPr>
              <w:t xml:space="preserve"> or </w:t>
            </w:r>
            <w:hyperlink r:id="rId15">
              <w:r w:rsidDel="00000000" w:rsidR="00000000" w:rsidRPr="00000000">
                <w:rPr>
                  <w:rFonts w:ascii="IBM Plex Sans" w:cs="IBM Plex Sans" w:eastAsia="IBM Plex Sans" w:hAnsi="IBM Plex Sans"/>
                  <w:color w:val="1155cc"/>
                  <w:sz w:val="20"/>
                  <w:szCs w:val="20"/>
                  <w:u w:val="single"/>
                  <w:rtl w:val="0"/>
                </w:rPr>
                <w:t xml:space="preserve">Desmos</w:t>
              </w:r>
            </w:hyperlink>
            <w:r w:rsidDel="00000000" w:rsidR="00000000" w:rsidRPr="00000000">
              <w:rPr>
                <w:rFonts w:ascii="IBM Plex Sans" w:cs="IBM Plex Sans" w:eastAsia="IBM Plex Sans" w:hAnsi="IBM Plex Sans"/>
                <w:color w:val="434343"/>
                <w:sz w:val="20"/>
                <w:szCs w:val="20"/>
                <w:rtl w:val="0"/>
              </w:rPr>
              <w:t xml:space="preserve">.</w:t>
            </w:r>
          </w:p>
          <w:p w:rsidR="00000000" w:rsidDel="00000000" w:rsidP="00000000" w:rsidRDefault="00000000" w:rsidRPr="00000000" w14:paraId="0000006F">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After some individual time, encourage students to discuss progress with a partner or small group. Encourage students to make their thinking visible. </w:t>
            </w:r>
          </w:p>
          <w:p w:rsidR="00000000" w:rsidDel="00000000" w:rsidP="00000000" w:rsidRDefault="00000000" w:rsidRPr="00000000" w14:paraId="00000070">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Initially, focus a conversation on how students went about constructing their triangles. Consider using some of the following questions to facilitate the discussion:</w:t>
            </w:r>
          </w:p>
          <w:p w:rsidR="00000000" w:rsidDel="00000000" w:rsidP="00000000" w:rsidRDefault="00000000" w:rsidRPr="00000000" w14:paraId="00000071">
            <w:pPr>
              <w:numPr>
                <w:ilvl w:val="0"/>
                <w:numId w:val="10"/>
              </w:numPr>
              <w:spacing w:after="0" w:before="24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strategies led to success in your effort to construct a right triangle with the given conditions?</w:t>
            </w:r>
            <w:r w:rsidDel="00000000" w:rsidR="00000000" w:rsidRPr="00000000">
              <w:rPr>
                <w:rtl w:val="0"/>
              </w:rPr>
            </w:r>
          </w:p>
          <w:p w:rsidR="00000000" w:rsidDel="00000000" w:rsidP="00000000" w:rsidRDefault="00000000" w:rsidRPr="00000000" w14:paraId="00000072">
            <w:pPr>
              <w:numPr>
                <w:ilvl w:val="0"/>
                <w:numId w:val="10"/>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What new insights do you have about the work of constructing right triangles?</w:t>
            </w:r>
            <w:r w:rsidDel="00000000" w:rsidR="00000000" w:rsidRPr="00000000">
              <w:rPr>
                <w:rtl w:val="0"/>
              </w:rPr>
            </w:r>
          </w:p>
          <w:p w:rsidR="00000000" w:rsidDel="00000000" w:rsidP="00000000" w:rsidRDefault="00000000" w:rsidRPr="00000000" w14:paraId="00000073">
            <w:pPr>
              <w:numPr>
                <w:ilvl w:val="0"/>
                <w:numId w:val="10"/>
              </w:numPr>
              <w:spacing w:after="0" w:before="0" w:line="276" w:lineRule="auto"/>
              <w:ind w:left="72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If students used dynamic software to complete construction, select students with varied approaches to this work. Look for students who used construction tools to ensure they had 90-and 35-degree angles, as well as students who may have not controlled for that. Begin the conversation by asking students “</w:t>
            </w:r>
            <w:r w:rsidDel="00000000" w:rsidR="00000000" w:rsidRPr="00000000">
              <w:rPr>
                <w:rFonts w:ascii="IBM Plex Sans" w:cs="IBM Plex Sans" w:eastAsia="IBM Plex Sans" w:hAnsi="IBM Plex Sans"/>
                <w:i w:val="1"/>
                <w:iCs w:val="1"/>
                <w:color w:val="434343"/>
                <w:sz w:val="20"/>
                <w:szCs w:val="20"/>
                <w:rtl w:val="0"/>
              </w:rPr>
              <w:t xml:space="preserve">what happens if we drag some of these points?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tl w:val="0"/>
              </w:rPr>
            </w:r>
          </w:p>
          <w:p w:rsidR="00000000" w:rsidDel="00000000" w:rsidP="00000000" w:rsidRDefault="00000000" w:rsidRPr="00000000" w14:paraId="00000074">
            <w:pPr>
              <w:numPr>
                <w:ilvl w:val="1"/>
                <w:numId w:val="10"/>
              </w:numPr>
              <w:spacing w:after="0" w:before="0" w:line="276" w:lineRule="auto"/>
              <w:ind w:left="144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Invite students to attempt to drag points to recognize what elements of their triangle remain constant and which don’t. </w:t>
            </w:r>
            <w:r w:rsidDel="00000000" w:rsidR="00000000" w:rsidRPr="00000000">
              <w:rPr>
                <w:rtl w:val="0"/>
              </w:rPr>
            </w:r>
          </w:p>
          <w:p w:rsidR="00000000" w:rsidDel="00000000" w:rsidP="00000000" w:rsidRDefault="00000000" w:rsidRPr="00000000" w14:paraId="00000075">
            <w:pPr>
              <w:numPr>
                <w:ilvl w:val="1"/>
                <w:numId w:val="10"/>
              </w:numPr>
              <w:spacing w:after="240" w:before="0" w:line="276" w:lineRule="auto"/>
              <w:ind w:left="1440" w:hanging="360"/>
              <w:rPr>
                <w:rFonts w:ascii="IBM Plex Sans" w:cs="IBM Plex Sans" w:eastAsia="IBM Plex Sans" w:hAnsi="IBM Plex Sans"/>
                <w:color w:val="434343"/>
                <w:sz w:val="20"/>
                <w:szCs w:val="20"/>
                <w:u w:val="none"/>
              </w:rPr>
            </w:pPr>
            <w:r w:rsidDel="00000000" w:rsidR="00000000" w:rsidRPr="00000000">
              <w:rPr>
                <w:rFonts w:ascii="IBM Plex Sans" w:cs="IBM Plex Sans" w:eastAsia="IBM Plex Sans" w:hAnsi="IBM Plex Sans"/>
                <w:color w:val="434343"/>
                <w:sz w:val="20"/>
                <w:szCs w:val="20"/>
                <w:rtl w:val="0"/>
              </w:rPr>
              <w:t xml:space="preserve">Follow up with additional questions to invite students to reflect on their construction approach- for example, some approaches make it so that either or both of the 90° and 35° angles remain constant.</w:t>
            </w:r>
            <w:r w:rsidDel="00000000" w:rsidR="00000000" w:rsidRPr="00000000">
              <w:rPr>
                <w:rtl w:val="0"/>
              </w:rPr>
            </w:r>
          </w:p>
          <w:p w:rsidR="00000000" w:rsidDel="00000000" w:rsidP="00000000" w:rsidRDefault="00000000" w:rsidRPr="00000000" w14:paraId="00000076">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The image on the left illustrates a student’s approach using GeoGebra. The image on the right illustrates a student’s approach using Desmos. </w:t>
            </w:r>
          </w:p>
          <w:p w:rsidR="00000000" w:rsidDel="00000000" w:rsidP="00000000" w:rsidRDefault="00000000" w:rsidRPr="00000000" w14:paraId="00000077">
            <w:pPr>
              <w:spacing w:line="240" w:lineRule="auto"/>
              <w:ind w:left="720" w:firstLine="0"/>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2323290" cy="1443038"/>
                  <wp:effectExtent b="0" l="0" r="0" t="0"/>
                  <wp:docPr id="16"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323290" cy="1443038"/>
                          </a:xfrm>
                          <a:prstGeom prst="rect"/>
                          <a:ln/>
                        </pic:spPr>
                      </pic:pic>
                    </a:graphicData>
                  </a:graphic>
                </wp:inline>
              </w:drawing>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2012990" cy="1463992"/>
                  <wp:effectExtent b="0" l="0" r="0" t="0"/>
                  <wp:docPr id="18" name="image4.png"/>
                  <a:graphic>
                    <a:graphicData uri="http://schemas.openxmlformats.org/drawingml/2006/picture">
                      <pic:pic>
                        <pic:nvPicPr>
                          <pic:cNvPr id="0" name="image4.png"/>
                          <pic:cNvPicPr preferRelativeResize="0"/>
                        </pic:nvPicPr>
                        <pic:blipFill>
                          <a:blip r:embed="rId17"/>
                          <a:srcRect b="0" l="0" r="0" t="0"/>
                          <a:stretch>
                            <a:fillRect/>
                          </a:stretch>
                        </pic:blipFill>
                        <pic:spPr>
                          <a:xfrm>
                            <a:off x="0" y="0"/>
                            <a:ext cx="2012990" cy="1463992"/>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240" w:before="240" w:line="276"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79">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time to revise their constructions as needed before proceeding to the next stage of the investigation. As students enter the next stage of the investigation, do hold space for students to have some independent work time before they collaborate with classmates.</w:t>
            </w:r>
          </w:p>
          <w:p w:rsidR="00000000" w:rsidDel="00000000" w:rsidP="00000000" w:rsidRDefault="00000000" w:rsidRPr="00000000" w14:paraId="0000007A">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For the second prompt, consider using the </w:t>
            </w:r>
            <w:hyperlink r:id="rId18">
              <w:r w:rsidDel="00000000" w:rsidR="00000000" w:rsidRPr="00000000">
                <w:rPr>
                  <w:rFonts w:ascii="IBM Plex Sans" w:cs="IBM Plex Sans" w:eastAsia="IBM Plex Sans" w:hAnsi="IBM Plex Sans"/>
                  <w:color w:val="1155cc"/>
                  <w:sz w:val="20"/>
                  <w:szCs w:val="20"/>
                  <w:u w:val="single"/>
                  <w:rtl w:val="0"/>
                </w:rPr>
                <w:t xml:space="preserve">Math Language Routine 1: Stronger and Clearer Each Time (MLR 1)</w:t>
              </w:r>
            </w:hyperlink>
            <w:r w:rsidDel="00000000" w:rsidR="00000000" w:rsidRPr="00000000">
              <w:rPr>
                <w:rFonts w:ascii="IBM Plex Sans" w:cs="IBM Plex Sans" w:eastAsia="IBM Plex Sans" w:hAnsi="IBM Plex Sans"/>
                <w:color w:val="434343"/>
                <w:sz w:val="20"/>
                <w:szCs w:val="20"/>
                <w:rtl w:val="0"/>
              </w:rPr>
              <w:t xml:space="preserve"> to give students an opportunity to learn from each other. The prompt in focus for this iteration of MLR 1 is: </w:t>
            </w:r>
            <w:r w:rsidDel="00000000" w:rsidR="00000000" w:rsidRPr="00000000">
              <w:rPr>
                <w:rFonts w:ascii="IBM Plex Sans" w:cs="IBM Plex Sans" w:eastAsia="IBM Plex Sans" w:hAnsi="IBM Plex Sans"/>
                <w:i w:val="1"/>
                <w:iCs w:val="1"/>
                <w:color w:val="434343"/>
                <w:sz w:val="20"/>
                <w:szCs w:val="20"/>
                <w:rtl w:val="0"/>
              </w:rPr>
              <w:t xml:space="preserve">When given a right triangle and an angle to focus on, how can you tell which leg of the triangle is the leg opposite of the angle? …leg adjacent to the angle? …hypotenuse?</w:t>
            </w:r>
            <w:r w:rsidDel="00000000" w:rsidR="00000000" w:rsidRPr="00000000">
              <w:rPr>
                <w:rFonts w:ascii="IBM Plex Sans" w:cs="IBM Plex Sans" w:eastAsia="IBM Plex Sans" w:hAnsi="IBM Plex Sans"/>
                <w:color w:val="434343"/>
                <w:sz w:val="20"/>
                <w:szCs w:val="20"/>
                <w:rtl w:val="0"/>
              </w:rPr>
              <w:t xml:space="preserve"> A possible way to consolidate this conversation is to use </w:t>
            </w:r>
            <w:hyperlink r:id="rId19">
              <w:r w:rsidDel="00000000" w:rsidR="00000000" w:rsidRPr="00000000">
                <w:rPr>
                  <w:rFonts w:ascii="IBM Plex Sans" w:cs="IBM Plex Sans" w:eastAsia="IBM Plex Sans" w:hAnsi="IBM Plex Sans"/>
                  <w:color w:val="1155cc"/>
                  <w:sz w:val="20"/>
                  <w:szCs w:val="20"/>
                  <w:u w:val="single"/>
                  <w:rtl w:val="0"/>
                </w:rPr>
                <w:t xml:space="preserve">Math Language Routine 2: Collect and Display</w:t>
              </w:r>
            </w:hyperlink>
            <w:r w:rsidDel="00000000" w:rsidR="00000000" w:rsidRPr="00000000">
              <w:rPr>
                <w:rFonts w:ascii="IBM Plex Sans" w:cs="IBM Plex Sans" w:eastAsia="IBM Plex Sans" w:hAnsi="IBM Plex Sans"/>
                <w:color w:val="434343"/>
                <w:sz w:val="20"/>
                <w:szCs w:val="20"/>
                <w:rtl w:val="0"/>
              </w:rPr>
              <w:t xml:space="preserve"> or create an anchor poster using student language. </w:t>
            </w:r>
          </w:p>
          <w:p w:rsidR="00000000" w:rsidDel="00000000" w:rsidP="00000000" w:rsidRDefault="00000000" w:rsidRPr="00000000" w14:paraId="0000007B">
            <w:pPr>
              <w:spacing w:after="240" w:before="240"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For the last prompts, consider creating a poster where students can contribute their data, similar to the table below, as classmates continue to work through the rest of the prompts.</w:t>
            </w:r>
          </w:p>
          <w:tbl>
            <w:tblPr>
              <w:tblStyle w:val="Table5"/>
              <w:tblW w:w="106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650"/>
              <w:gridCol w:w="2650"/>
              <w:gridCol w:w="2650"/>
              <w:gridCol w:w="2650"/>
              <w:tblGridChange w:id="0">
                <w:tblGrid>
                  <w:gridCol w:w="2650"/>
                  <w:gridCol w:w="2650"/>
                  <w:gridCol w:w="2650"/>
                  <w:gridCol w:w="26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7D">
                  <w:pPr>
                    <w:widowControl w:val="0"/>
                    <w:spacing w:line="240" w:lineRule="auto"/>
                    <w:jc w:val="center"/>
                    <w:rPr>
                      <w:rFonts w:ascii="IBM Plex Sans" w:cs="IBM Plex Sans" w:eastAsia="IBM Plex Sans" w:hAnsi="IBM Plex Sans"/>
                      <w:color w:val="434343"/>
                      <w:sz w:val="20"/>
                      <w:szCs w:val="20"/>
                    </w:rPr>
                  </w:pPr>
                  <m:oMath>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length of leg opposite A</m:t>
                        </m:r>
                      </m:num>
                      <m:den>
                        <m:r>
                          <w:rPr>
                            <w:rFonts w:ascii="IBM Plex Sans" w:cs="IBM Plex Sans" w:eastAsia="IBM Plex Sans" w:hAnsi="IBM Plex Sans"/>
                            <w:color w:val="434343"/>
                            <w:sz w:val="20"/>
                            <w:szCs w:val="20"/>
                          </w:rPr>
                          <m:t xml:space="preserve">length of leg adjacent A</m:t>
                        </m:r>
                      </m:den>
                    </m:f>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E">
                  <w:pPr>
                    <w:widowControl w:val="0"/>
                    <w:spacing w:line="240" w:lineRule="auto"/>
                    <w:jc w:val="center"/>
                    <w:rPr>
                      <w:rFonts w:ascii="IBM Plex Sans" w:cs="IBM Plex Sans" w:eastAsia="IBM Plex Sans" w:hAnsi="IBM Plex Sans"/>
                      <w:color w:val="434343"/>
                      <w:sz w:val="20"/>
                      <w:szCs w:val="20"/>
                    </w:rPr>
                  </w:pPr>
                  <m:oMath>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length of leg opposite A</m:t>
                        </m:r>
                      </m:num>
                      <m:den>
                        <m:r>
                          <w:rPr>
                            <w:rFonts w:ascii="IBM Plex Sans" w:cs="IBM Plex Sans" w:eastAsia="IBM Plex Sans" w:hAnsi="IBM Plex Sans"/>
                            <w:color w:val="434343"/>
                            <w:sz w:val="20"/>
                            <w:szCs w:val="20"/>
                          </w:rPr>
                          <m:t xml:space="preserve">length of  hypotenuse</m:t>
                        </m:r>
                      </m:den>
                    </m:f>
                  </m:oMath>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F">
                  <w:pPr>
                    <w:widowControl w:val="0"/>
                    <w:spacing w:line="240" w:lineRule="auto"/>
                    <w:jc w:val="center"/>
                    <w:rPr>
                      <w:rFonts w:ascii="IBM Plex Sans" w:cs="IBM Plex Sans" w:eastAsia="IBM Plex Sans" w:hAnsi="IBM Plex Sans"/>
                      <w:color w:val="434343"/>
                      <w:sz w:val="20"/>
                      <w:szCs w:val="20"/>
                    </w:rPr>
                  </w:pPr>
                  <m:oMath>
                    <m:f>
                      <m:fPr>
                        <m:ctrlPr>
                          <w:rPr>
                            <w:rFonts w:ascii="IBM Plex Sans" w:cs="IBM Plex Sans" w:eastAsia="IBM Plex Sans" w:hAnsi="IBM Plex Sans"/>
                            <w:color w:val="434343"/>
                            <w:sz w:val="20"/>
                            <w:szCs w:val="20"/>
                          </w:rPr>
                        </m:ctrlPr>
                      </m:fPr>
                      <m:num>
                        <m:r>
                          <w:rPr>
                            <w:rFonts w:ascii="IBM Plex Sans" w:cs="IBM Plex Sans" w:eastAsia="IBM Plex Sans" w:hAnsi="IBM Plex Sans"/>
                            <w:color w:val="434343"/>
                            <w:sz w:val="20"/>
                            <w:szCs w:val="20"/>
                          </w:rPr>
                          <m:t xml:space="preserve">length of leg adjacent A</m:t>
                        </m:r>
                      </m:num>
                      <m:den>
                        <m:r>
                          <w:rPr>
                            <w:rFonts w:ascii="IBM Plex Sans" w:cs="IBM Plex Sans" w:eastAsia="IBM Plex Sans" w:hAnsi="IBM Plex Sans"/>
                            <w:color w:val="434343"/>
                            <w:sz w:val="20"/>
                            <w:szCs w:val="20"/>
                          </w:rPr>
                          <m:t xml:space="preserve">length of hypotenuse</m:t>
                        </m:r>
                      </m:den>
                    </m:f>
                  </m:oMath>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08C">
            <w:pPr>
              <w:spacing w:line="240"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8D">
            <w:pPr>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develop responses for questions 5 and 6, monitor for, select, and share student work that embodies different approaches and levels of formality for discussion. Note and select various levels of formality students are comfortable with as they share their work with each other. Look for students who use arguments grounded in the idea of similarity, as well as students who utilize technology to generate multiple examples, as illustrated in the </w:t>
            </w:r>
            <w:hyperlink r:id="rId20">
              <w:r w:rsidDel="00000000" w:rsidR="00000000" w:rsidRPr="00000000">
                <w:rPr>
                  <w:rFonts w:ascii="IBM Plex Sans" w:cs="IBM Plex Sans" w:eastAsia="IBM Plex Sans" w:hAnsi="IBM Plex Sans"/>
                  <w:color w:val="434343"/>
                  <w:sz w:val="20"/>
                  <w:szCs w:val="20"/>
                  <w:u w:val="single"/>
                  <w:rtl w:val="0"/>
                </w:rPr>
                <w:t xml:space="preserve">GeoGebra</w:t>
              </w:r>
            </w:hyperlink>
            <w:r w:rsidDel="00000000" w:rsidR="00000000" w:rsidRPr="00000000">
              <w:rPr>
                <w:rFonts w:ascii="IBM Plex Sans" w:cs="IBM Plex Sans" w:eastAsia="IBM Plex Sans" w:hAnsi="IBM Plex Sans"/>
                <w:color w:val="434343"/>
                <w:sz w:val="20"/>
                <w:szCs w:val="20"/>
                <w:rtl w:val="0"/>
              </w:rPr>
              <w:t xml:space="preserve"> screenshot below .</w:t>
            </w:r>
            <w:r w:rsidDel="00000000" w:rsidR="00000000" w:rsidRPr="00000000">
              <w:rPr>
                <w:rtl w:val="0"/>
              </w:rPr>
            </w:r>
          </w:p>
          <w:p w:rsidR="00000000" w:rsidDel="00000000" w:rsidP="00000000" w:rsidRDefault="00000000" w:rsidRPr="00000000" w14:paraId="0000008E">
            <w:pPr>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3522048" cy="1608137"/>
                  <wp:effectExtent b="0" l="0" r="0" t="0"/>
                  <wp:docPr id="17" name="image5.png"/>
                  <a:graphic>
                    <a:graphicData uri="http://schemas.openxmlformats.org/drawingml/2006/picture">
                      <pic:pic>
                        <pic:nvPicPr>
                          <pic:cNvPr id="0" name="image5.png"/>
                          <pic:cNvPicPr preferRelativeResize="0"/>
                        </pic:nvPicPr>
                        <pic:blipFill>
                          <a:blip r:embed="rId21"/>
                          <a:srcRect b="0" l="0" r="0" t="0"/>
                          <a:stretch>
                            <a:fillRect/>
                          </a:stretch>
                        </pic:blipFill>
                        <pic:spPr>
                          <a:xfrm>
                            <a:off x="0" y="0"/>
                            <a:ext cx="3522048" cy="1608137"/>
                          </a:xfrm>
                          <a:prstGeom prst="rect"/>
                          <a:ln/>
                        </pic:spPr>
                      </pic:pic>
                    </a:graphicData>
                  </a:graphic>
                </wp:inline>
              </w:drawing>
            </w:r>
            <w:r w:rsidDel="00000000" w:rsidR="00000000" w:rsidRPr="00000000">
              <w:rPr>
                <w:rtl w:val="0"/>
              </w:rPr>
            </w:r>
          </w:p>
          <w:p w:rsidR="00000000" w:rsidDel="00000000" w:rsidP="00000000" w:rsidRDefault="00000000" w:rsidRPr="00000000" w14:paraId="0000008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share their reasoning with others, consider the following questions:</w:t>
            </w:r>
          </w:p>
          <w:p w:rsidR="00000000" w:rsidDel="00000000" w:rsidP="00000000" w:rsidRDefault="00000000" w:rsidRPr="00000000" w14:paraId="00000090">
            <w:pPr>
              <w:numPr>
                <w:ilvl w:val="0"/>
                <w:numId w:val="1"/>
              </w:numPr>
              <w:spacing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are some things you appreciate about this explanation? </w:t>
            </w:r>
          </w:p>
          <w:p w:rsidR="00000000" w:rsidDel="00000000" w:rsidP="00000000" w:rsidRDefault="00000000" w:rsidRPr="00000000" w14:paraId="00000091">
            <w:pPr>
              <w:numPr>
                <w:ilvl w:val="0"/>
                <w:numId w:val="1"/>
              </w:numPr>
              <w:spacing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questions does this explanation surface for you?</w:t>
            </w:r>
          </w:p>
          <w:p w:rsidR="00000000" w:rsidDel="00000000" w:rsidP="00000000" w:rsidRDefault="00000000" w:rsidRPr="00000000" w14:paraId="00000092">
            <w:pPr>
              <w:numPr>
                <w:ilvl w:val="0"/>
                <w:numId w:val="1"/>
              </w:numPr>
              <w:spacing w:line="240" w:lineRule="auto"/>
              <w:ind w:left="720" w:hanging="360"/>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can you take from this explanation to apply to your own work?</w:t>
            </w:r>
          </w:p>
          <w:p w:rsidR="00000000" w:rsidDel="00000000" w:rsidP="00000000" w:rsidRDefault="00000000" w:rsidRPr="00000000" w14:paraId="00000093">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94">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To engage students in a discussion of Question 7, consider selecting students who constructed additional right triangles with different reference angles, as well as those who approached this by focusing on m&lt;C, 55°, angle. </w:t>
            </w:r>
          </w:p>
          <w:p w:rsidR="00000000" w:rsidDel="00000000" w:rsidP="00000000" w:rsidRDefault="00000000" w:rsidRPr="00000000" w14:paraId="00000095">
            <w:pPr>
              <w:spacing w:line="240"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9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Following the sharing and discussion, give students an opportunity to revise their work and share with each other again. Focus this second discussion on changes or adjustments that they have made based on their peers’ work. </w:t>
            </w:r>
          </w:p>
          <w:p w:rsidR="00000000" w:rsidDel="00000000" w:rsidP="00000000" w:rsidRDefault="00000000" w:rsidRPr="00000000" w14:paraId="00000097">
            <w:pPr>
              <w:spacing w:line="240" w:lineRule="auto"/>
              <w:rPr>
                <w:rFonts w:ascii="IBM Plex Sans" w:cs="IBM Plex Sans" w:eastAsia="IBM Plex Sans" w:hAnsi="IBM Plex Sans"/>
                <w:color w:val="434343"/>
                <w:sz w:val="20"/>
                <w:szCs w:val="20"/>
              </w:rPr>
            </w:pPr>
            <w:r w:rsidDel="00000000" w:rsidR="00000000" w:rsidRPr="00000000">
              <w:rPr>
                <w:rtl w:val="0"/>
              </w:rPr>
            </w:r>
          </w:p>
        </w:tc>
      </w:tr>
    </w:tbl>
    <w:p w:rsidR="00000000" w:rsidDel="00000000" w:rsidP="00000000" w:rsidRDefault="00000000" w:rsidRPr="00000000" w14:paraId="00000098">
      <w:pPr>
        <w:spacing w:line="240" w:lineRule="auto"/>
        <w:rPr/>
      </w:pPr>
      <w:r w:rsidDel="00000000" w:rsidR="00000000" w:rsidRPr="00000000">
        <w:rPr>
          <w:rtl w:val="0"/>
        </w:rPr>
      </w:r>
    </w:p>
    <w:p w:rsidR="00000000" w:rsidDel="00000000" w:rsidP="00000000" w:rsidRDefault="00000000" w:rsidRPr="00000000" w14:paraId="00000099">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09A">
      <w:pPr>
        <w:spacing w:line="240" w:lineRule="auto"/>
        <w:rPr/>
      </w:pPr>
      <w:r w:rsidDel="00000000" w:rsidR="00000000" w:rsidRPr="00000000">
        <w:rPr>
          <w:rtl w:val="0"/>
        </w:rPr>
      </w:r>
    </w:p>
    <w:p w:rsidR="00000000" w:rsidDel="00000000" w:rsidP="00000000" w:rsidRDefault="00000000" w:rsidRPr="00000000" w14:paraId="0000009B">
      <w:pPr>
        <w:pStyle w:val="Heading2"/>
        <w:spacing w:line="240" w:lineRule="auto"/>
        <w:rPr/>
      </w:pPr>
      <w:bookmarkStart w:colFirst="0" w:colLast="0" w:name="_heading=h.19fgoninggqj" w:id="13"/>
      <w:bookmarkEnd w:id="13"/>
      <w:r w:rsidDel="00000000" w:rsidR="00000000" w:rsidRPr="00000000">
        <w:rPr>
          <w:rtl w:val="0"/>
        </w:rPr>
        <w:t xml:space="preserve">Learning Principles</w:t>
      </w:r>
    </w:p>
    <w:p w:rsidR="00000000" w:rsidDel="00000000" w:rsidP="00000000" w:rsidRDefault="00000000" w:rsidRPr="00000000" w14:paraId="0000009C">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bCs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9D">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9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9F">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A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A1">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A2">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A3">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 </w:t>
      </w:r>
    </w:p>
    <w:p w:rsidR="00000000" w:rsidDel="00000000" w:rsidP="00000000" w:rsidRDefault="00000000" w:rsidRPr="00000000" w14:paraId="000000A4">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bCs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A5">
      <w:pPr>
        <w:spacing w:line="276" w:lineRule="auto"/>
        <w:rPr>
          <w:rFonts w:ascii="IBM Plex Sans" w:cs="IBM Plex Sans" w:eastAsia="IBM Plex Sans" w:hAnsi="IBM Plex Sans"/>
          <w:b w:val="1"/>
          <w:bCs w:val="1"/>
          <w:color w:val="434343"/>
          <w:sz w:val="20"/>
          <w:szCs w:val="20"/>
        </w:rPr>
      </w:pPr>
      <w:r w:rsidDel="00000000" w:rsidR="00000000" w:rsidRPr="00000000">
        <w:rPr>
          <w:rtl w:val="0"/>
        </w:rPr>
      </w:r>
    </w:p>
    <w:p w:rsidR="00000000" w:rsidDel="00000000" w:rsidP="00000000" w:rsidRDefault="00000000" w:rsidRPr="00000000" w14:paraId="000000A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A7">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8">
      <w:pPr>
        <w:spacing w:line="276"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A9">
      <w:pPr>
        <w:rPr/>
      </w:pPr>
      <w:r w:rsidDel="00000000" w:rsidR="00000000" w:rsidRPr="00000000">
        <w:rPr>
          <w:rtl w:val="0"/>
        </w:rPr>
      </w:r>
    </w:p>
    <w:p w:rsidR="00000000" w:rsidDel="00000000" w:rsidP="00000000" w:rsidRDefault="00000000" w:rsidRPr="00000000" w14:paraId="000000AA">
      <w:pPr>
        <w:rPr/>
      </w:pPr>
      <w:r w:rsidDel="00000000" w:rsidR="00000000" w:rsidRPr="00000000">
        <w:br w:type="page"/>
      </w:r>
      <w:r w:rsidDel="00000000" w:rsidR="00000000" w:rsidRPr="00000000">
        <w:rPr>
          <w:rtl w:val="0"/>
        </w:rPr>
      </w:r>
    </w:p>
    <w:p w:rsidR="00000000" w:rsidDel="00000000" w:rsidP="00000000" w:rsidRDefault="00000000" w:rsidRPr="00000000" w14:paraId="000000AB">
      <w:pPr>
        <w:rPr/>
      </w:pPr>
      <w:r w:rsidDel="00000000" w:rsidR="00000000" w:rsidRPr="00000000">
        <w:rPr>
          <w:rtl w:val="0"/>
        </w:rPr>
      </w:r>
    </w:p>
    <w:p w:rsidR="00000000" w:rsidDel="00000000" w:rsidP="00000000" w:rsidRDefault="00000000" w:rsidRPr="00000000" w14:paraId="000000AC">
      <w:pPr>
        <w:pStyle w:val="Heading3"/>
        <w:widowControl w:val="0"/>
        <w:spacing w:before="0" w:line="240" w:lineRule="auto"/>
        <w:rPr/>
      </w:pPr>
      <w:bookmarkStart w:colFirst="0" w:colLast="0" w:name="_heading=h.zgiqz2g5kgr7" w:id="14"/>
      <w:bookmarkEnd w:id="14"/>
      <w:r w:rsidDel="00000000" w:rsidR="00000000" w:rsidRPr="00000000">
        <w:rPr>
          <w:rtl w:val="0"/>
        </w:rPr>
        <w:t xml:space="preserve">Task 1: Right Triangles Student Work</w:t>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t xml:space="preserve">Example 1: </w:t>
      </w:r>
    </w:p>
    <w:p w:rsidR="00000000" w:rsidDel="00000000" w:rsidP="00000000" w:rsidRDefault="00000000" w:rsidRPr="00000000" w14:paraId="000000AF">
      <w:pPr>
        <w:rPr/>
      </w:pPr>
      <w:r w:rsidDel="00000000" w:rsidR="00000000" w:rsidRPr="00000000">
        <w:rPr>
          <w:rtl w:val="0"/>
        </w:rPr>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tl w:val="0"/>
        </w:rPr>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Example 2: </w:t>
      </w:r>
    </w:p>
    <w:p w:rsidR="00000000" w:rsidDel="00000000" w:rsidP="00000000" w:rsidRDefault="00000000" w:rsidRPr="00000000" w14:paraId="000000B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B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BD">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BE">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BF">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rPr/>
      </w:pPr>
      <w:r w:rsidDel="00000000" w:rsidR="00000000" w:rsidRPr="00000000">
        <w:rPr>
          <w:rtl w:val="0"/>
        </w:rPr>
        <w:t xml:space="preserve">Example 3:</w:t>
      </w:r>
    </w:p>
    <w:p w:rsidR="00000000" w:rsidDel="00000000" w:rsidP="00000000" w:rsidRDefault="00000000" w:rsidRPr="00000000" w14:paraId="000000C7">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C8">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C9">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CA">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CB">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CC">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0CD">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0CE">
      <w:pPr>
        <w:jc w:val="center"/>
        <w:rPr/>
      </w:pPr>
      <w:r w:rsidDel="00000000" w:rsidR="00000000" w:rsidRPr="00000000">
        <w:rPr>
          <w:rtl w:val="0"/>
        </w:rPr>
      </w:r>
    </w:p>
    <w:p w:rsidR="00000000" w:rsidDel="00000000" w:rsidP="00000000" w:rsidRDefault="00000000" w:rsidRPr="00000000" w14:paraId="000000CF">
      <w:pPr>
        <w:jc w:val="center"/>
        <w:rPr/>
      </w:pPr>
      <w:r w:rsidDel="00000000" w:rsidR="00000000" w:rsidRPr="00000000">
        <w:rPr>
          <w:rtl w:val="0"/>
        </w:rPr>
      </w:r>
    </w:p>
    <w:p w:rsidR="00000000" w:rsidDel="00000000" w:rsidP="00000000" w:rsidRDefault="00000000" w:rsidRPr="00000000" w14:paraId="000000D0">
      <w:pPr>
        <w:jc w:val="center"/>
        <w:rPr/>
      </w:pPr>
      <w:r w:rsidDel="00000000" w:rsidR="00000000" w:rsidRPr="00000000">
        <w:rPr>
          <w:rtl w:val="0"/>
        </w:rPr>
      </w:r>
    </w:p>
    <w:p w:rsidR="00000000" w:rsidDel="00000000" w:rsidP="00000000" w:rsidRDefault="00000000" w:rsidRPr="00000000" w14:paraId="000000D1">
      <w:pPr>
        <w:jc w:val="center"/>
        <w:rPr/>
      </w:pPr>
      <w:r w:rsidDel="00000000" w:rsidR="00000000" w:rsidRPr="00000000">
        <w:rPr>
          <w:rtl w:val="0"/>
        </w:rPr>
      </w:r>
    </w:p>
    <w:p w:rsidR="00000000" w:rsidDel="00000000" w:rsidP="00000000" w:rsidRDefault="00000000" w:rsidRPr="00000000" w14:paraId="000000D2">
      <w:pPr>
        <w:jc w:val="center"/>
        <w:rPr/>
      </w:pPr>
      <w:r w:rsidDel="00000000" w:rsidR="00000000" w:rsidRPr="00000000">
        <w:rPr>
          <w:rtl w:val="0"/>
        </w:rPr>
      </w:r>
    </w:p>
    <w:p w:rsidR="00000000" w:rsidDel="00000000" w:rsidP="00000000" w:rsidRDefault="00000000" w:rsidRPr="00000000" w14:paraId="000000D3">
      <w:pPr>
        <w:jc w:val="center"/>
        <w:rPr/>
      </w:pPr>
      <w:r w:rsidDel="00000000" w:rsidR="00000000" w:rsidRPr="00000000">
        <w:rPr>
          <w:rtl w:val="0"/>
        </w:rPr>
      </w:r>
    </w:p>
    <w:p w:rsidR="00000000" w:rsidDel="00000000" w:rsidP="00000000" w:rsidRDefault="00000000" w:rsidRPr="00000000" w14:paraId="000000D4">
      <w:pPr>
        <w:jc w:val="center"/>
        <w:rPr/>
      </w:pPr>
      <w:r w:rsidDel="00000000" w:rsidR="00000000" w:rsidRPr="00000000">
        <w:rPr>
          <w:rtl w:val="0"/>
        </w:rPr>
      </w:r>
    </w:p>
    <w:p w:rsidR="00000000" w:rsidDel="00000000" w:rsidP="00000000" w:rsidRDefault="00000000" w:rsidRPr="00000000" w14:paraId="000000D5">
      <w:pPr>
        <w:jc w:val="center"/>
        <w:rPr/>
      </w:pPr>
      <w:r w:rsidDel="00000000" w:rsidR="00000000" w:rsidRPr="00000000">
        <w:rPr>
          <w:rtl w:val="0"/>
        </w:rPr>
      </w:r>
    </w:p>
    <w:p w:rsidR="00000000" w:rsidDel="00000000" w:rsidP="00000000" w:rsidRDefault="00000000" w:rsidRPr="00000000" w14:paraId="000000D6">
      <w:pPr>
        <w:jc w:val="center"/>
        <w:rPr/>
      </w:pPr>
      <w:r w:rsidDel="00000000" w:rsidR="00000000" w:rsidRPr="00000000">
        <w:rPr>
          <w:rtl w:val="0"/>
        </w:rPr>
      </w:r>
    </w:p>
    <w:p w:rsidR="00000000" w:rsidDel="00000000" w:rsidP="00000000" w:rsidRDefault="00000000" w:rsidRPr="00000000" w14:paraId="000000D7">
      <w:pPr>
        <w:jc w:val="center"/>
        <w:rPr/>
      </w:pPr>
      <w:r w:rsidDel="00000000" w:rsidR="00000000" w:rsidRPr="00000000">
        <w:rPr>
          <w:rtl w:val="0"/>
        </w:rPr>
      </w:r>
    </w:p>
    <w:p w:rsidR="00000000" w:rsidDel="00000000" w:rsidP="00000000" w:rsidRDefault="00000000" w:rsidRPr="00000000" w14:paraId="000000D8">
      <w:pPr>
        <w:pStyle w:val="Heading2"/>
        <w:spacing w:after="240" w:before="0" w:line="240" w:lineRule="auto"/>
        <w:rPr/>
      </w:pPr>
      <w:bookmarkStart w:colFirst="0" w:colLast="0" w:name="_heading=h.b4a5cibs1whv" w:id="15"/>
      <w:bookmarkEnd w:id="15"/>
      <w:r w:rsidDel="00000000" w:rsidR="00000000" w:rsidRPr="00000000">
        <w:rPr>
          <w:rtl w:val="0"/>
        </w:rPr>
        <w:t xml:space="preserve">Let’s do some math! Round 2</w:t>
      </w:r>
    </w:p>
    <w:tbl>
      <w:tblPr>
        <w:tblStyle w:val="Table6"/>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D9">
            <w:pPr>
              <w:pStyle w:val="Heading3"/>
              <w:spacing w:after="240" w:before="0" w:line="240" w:lineRule="auto"/>
              <w:rPr/>
            </w:pPr>
            <w:bookmarkStart w:colFirst="0" w:colLast="0" w:name="_heading=h.1i5wj6w8jx83" w:id="16"/>
            <w:bookmarkEnd w:id="16"/>
            <w:r w:rsidDel="00000000" w:rsidR="00000000" w:rsidRPr="00000000">
              <w:rPr>
                <w:rtl w:val="0"/>
              </w:rPr>
              <w:t xml:space="preserve">Task 2: Measurement Apps</w:t>
            </w:r>
          </w:p>
          <w:p w:rsidR="00000000" w:rsidDel="00000000" w:rsidP="00000000" w:rsidRDefault="00000000" w:rsidRPr="00000000" w14:paraId="000000D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w:t>
            </w:r>
          </w:p>
          <w:p w:rsidR="00000000" w:rsidDel="00000000" w:rsidP="00000000" w:rsidRDefault="00000000" w:rsidRPr="00000000" w14:paraId="000000DB">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DC">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Our phones offer tools that we can use to measure things without the use of traditional tools, like measuring tape or yard sticks. Today, you will determine the accuracy of such tools. You will need some classmates to work with, a cell phone, and access to a measuring app. This short article, 10 Best Measurement Apps for Android and iPhone, by Beebom offers some options. </w:t>
            </w:r>
          </w:p>
          <w:p w:rsidR="00000000" w:rsidDel="00000000" w:rsidP="00000000" w:rsidRDefault="00000000" w:rsidRPr="00000000" w14:paraId="000000DD">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DE">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Your task:</w:t>
            </w:r>
          </w:p>
          <w:p w:rsidR="00000000" w:rsidDel="00000000" w:rsidP="00000000" w:rsidRDefault="00000000" w:rsidRPr="00000000" w14:paraId="000000DF">
            <w:pPr>
              <w:numPr>
                <w:ilvl w:val="0"/>
                <w:numId w:val="3"/>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Select an object to use for this task, consider a flagpole, bell tower, or basketball basket.</w:t>
            </w:r>
            <w:r w:rsidDel="00000000" w:rsidR="00000000" w:rsidRPr="00000000">
              <w:rPr>
                <w:rtl w:val="0"/>
              </w:rPr>
            </w:r>
          </w:p>
          <w:p w:rsidR="00000000" w:rsidDel="00000000" w:rsidP="00000000" w:rsidRDefault="00000000" w:rsidRPr="00000000" w14:paraId="000000E0">
            <w:pPr>
              <w:numPr>
                <w:ilvl w:val="0"/>
                <w:numId w:val="3"/>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Use a smartphone’s measurement tool to measure the height of the object from at least three different positions.</w:t>
            </w:r>
            <w:r w:rsidDel="00000000" w:rsidR="00000000" w:rsidRPr="00000000">
              <w:rPr>
                <w:rtl w:val="0"/>
              </w:rPr>
            </w:r>
          </w:p>
          <w:p w:rsidR="00000000" w:rsidDel="00000000" w:rsidP="00000000" w:rsidRDefault="00000000" w:rsidRPr="00000000" w14:paraId="000000E1">
            <w:pPr>
              <w:numPr>
                <w:ilvl w:val="1"/>
                <w:numId w:val="3"/>
              </w:numPr>
              <w:spacing w:line="240" w:lineRule="auto"/>
              <w:ind w:left="144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How do the measurements compare? If there is a difference in the heights, what do you think accounts for the differences you see?</w:t>
              <w:tab/>
            </w:r>
            <w:r w:rsidDel="00000000" w:rsidR="00000000" w:rsidRPr="00000000">
              <w:rPr>
                <w:rtl w:val="0"/>
              </w:rPr>
            </w:r>
          </w:p>
          <w:p w:rsidR="00000000" w:rsidDel="00000000" w:rsidP="00000000" w:rsidRDefault="00000000" w:rsidRPr="00000000" w14:paraId="000000E2">
            <w:pPr>
              <w:numPr>
                <w:ilvl w:val="0"/>
                <w:numId w:val="3"/>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Determine the height of that object using more traditional techniques or research. How do the measures you got from using the phone compare to the numbers you got from indirect measurement using traditional tools or from your research? </w:t>
            </w:r>
            <w:r w:rsidDel="00000000" w:rsidR="00000000" w:rsidRPr="00000000">
              <w:rPr>
                <w:rtl w:val="0"/>
              </w:rPr>
            </w:r>
          </w:p>
          <w:p w:rsidR="00000000" w:rsidDel="00000000" w:rsidP="00000000" w:rsidRDefault="00000000" w:rsidRPr="00000000" w14:paraId="000000E3">
            <w:pPr>
              <w:numPr>
                <w:ilvl w:val="0"/>
                <w:numId w:val="3"/>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Select other objects to go through this process.</w:t>
            </w:r>
            <w:r w:rsidDel="00000000" w:rsidR="00000000" w:rsidRPr="00000000">
              <w:rPr>
                <w:rtl w:val="0"/>
              </w:rPr>
            </w:r>
          </w:p>
          <w:p w:rsidR="00000000" w:rsidDel="00000000" w:rsidP="00000000" w:rsidRDefault="00000000" w:rsidRPr="00000000" w14:paraId="000000E4">
            <w:pPr>
              <w:numPr>
                <w:ilvl w:val="0"/>
                <w:numId w:val="3"/>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Based on your findings, how would you describe the accuracy of the smartphone’s measurement app? </w:t>
            </w:r>
            <w:r w:rsidDel="00000000" w:rsidR="00000000" w:rsidRPr="00000000">
              <w:rPr>
                <w:rtl w:val="0"/>
              </w:rPr>
            </w:r>
          </w:p>
          <w:p w:rsidR="00000000" w:rsidDel="00000000" w:rsidP="00000000" w:rsidRDefault="00000000" w:rsidRPr="00000000" w14:paraId="000000E5">
            <w:pPr>
              <w:numPr>
                <w:ilvl w:val="0"/>
                <w:numId w:val="3"/>
              </w:numPr>
              <w:spacing w:line="240" w:lineRule="auto"/>
              <w:ind w:left="720" w:hanging="360"/>
              <w:rPr>
                <w:rFonts w:ascii="IBM Plex Sans" w:cs="IBM Plex Sans" w:eastAsia="IBM Plex Sans" w:hAnsi="IBM Plex Sans"/>
                <w:i w:val="1"/>
                <w:iCs w:val="1"/>
                <w:color w:val="434343"/>
                <w:sz w:val="20"/>
                <w:szCs w:val="20"/>
                <w:u w:val="none"/>
              </w:rPr>
            </w:pPr>
            <w:r w:rsidDel="00000000" w:rsidR="00000000" w:rsidRPr="00000000">
              <w:rPr>
                <w:rFonts w:ascii="IBM Plex Sans" w:cs="IBM Plex Sans" w:eastAsia="IBM Plex Sans" w:hAnsi="IBM Plex Sans"/>
                <w:i w:val="1"/>
                <w:iCs w:val="1"/>
                <w:color w:val="434343"/>
                <w:sz w:val="20"/>
                <w:szCs w:val="20"/>
                <w:rtl w:val="0"/>
              </w:rPr>
              <w:t xml:space="preserve">Conduct some additional research to determine how these phone apps work, what recommendations do you have for changes or improvements?</w:t>
            </w:r>
            <w:r w:rsidDel="00000000" w:rsidR="00000000" w:rsidRPr="00000000">
              <w:rPr>
                <w:rtl w:val="0"/>
              </w:rPr>
            </w:r>
          </w:p>
          <w:p w:rsidR="00000000" w:rsidDel="00000000" w:rsidP="00000000" w:rsidRDefault="00000000" w:rsidRPr="00000000" w14:paraId="000000E6">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E7">
            <w:pPr>
              <w:spacing w:line="240" w:lineRule="auto"/>
              <w:rPr>
                <w:rFonts w:ascii="IBM Plex Sans" w:cs="IBM Plex Sans" w:eastAsia="IBM Plex Sans" w:hAnsi="IBM Plex Sans"/>
                <w:i w:val="1"/>
                <w:iCs w:val="1"/>
                <w:color w:val="434343"/>
                <w:sz w:val="20"/>
                <w:szCs w:val="20"/>
              </w:rPr>
            </w:pPr>
            <w:r w:rsidDel="00000000" w:rsidR="00000000" w:rsidRPr="00000000">
              <w:rPr>
                <w:rFonts w:ascii="IBM Plex Sans" w:cs="IBM Plex Sans" w:eastAsia="IBM Plex Sans" w:hAnsi="IBM Plex Sans"/>
                <w:i w:val="1"/>
                <w:iCs w:val="1"/>
                <w:color w:val="434343"/>
                <w:sz w:val="20"/>
                <w:szCs w:val="20"/>
                <w:rtl w:val="0"/>
              </w:rPr>
              <w:t xml:space="preserve">Prepare to report your findings.</w:t>
            </w:r>
          </w:p>
          <w:p w:rsidR="00000000" w:rsidDel="00000000" w:rsidP="00000000" w:rsidRDefault="00000000" w:rsidRPr="00000000" w14:paraId="000000E8">
            <w:pPr>
              <w:spacing w:line="240" w:lineRule="auto"/>
              <w:ind w:left="0" w:firstLine="0"/>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E9">
            <w:pPr>
              <w:spacing w:line="240" w:lineRule="auto"/>
              <w:rPr>
                <w:rFonts w:ascii="IBM Plex Sans" w:cs="IBM Plex Sans" w:eastAsia="IBM Plex Sans" w:hAnsi="IBM Plex Sans"/>
                <w:b w:val="1"/>
                <w:bCs w:val="1"/>
                <w:color w:val="434343"/>
                <w:sz w:val="20"/>
                <w:szCs w:val="20"/>
              </w:rPr>
            </w:pPr>
            <w:r w:rsidDel="00000000" w:rsidR="00000000" w:rsidRPr="00000000">
              <w:rPr>
                <w:rFonts w:ascii="IBM Plex Sans" w:cs="IBM Plex Sans" w:eastAsia="IBM Plex Sans" w:hAnsi="IBM Plex Sans"/>
                <w:b w:val="1"/>
                <w:bCs w:val="1"/>
                <w:color w:val="434343"/>
                <w:sz w:val="20"/>
                <w:szCs w:val="20"/>
                <w:rtl w:val="0"/>
              </w:rPr>
              <w:t xml:space="preserve">Sample Learning Experience</w:t>
            </w:r>
          </w:p>
          <w:p w:rsidR="00000000" w:rsidDel="00000000" w:rsidP="00000000" w:rsidRDefault="00000000" w:rsidRPr="00000000" w14:paraId="000000EA">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Based on what you know about your students, you may choose to launch this task by asking students </w:t>
            </w:r>
            <w:r w:rsidDel="00000000" w:rsidR="00000000" w:rsidRPr="00000000">
              <w:rPr>
                <w:rFonts w:ascii="IBM Plex Sans" w:cs="IBM Plex Sans" w:eastAsia="IBM Plex Sans" w:hAnsi="IBM Plex Sans"/>
                <w:i w:val="1"/>
                <w:iCs w:val="1"/>
                <w:color w:val="434343"/>
                <w:sz w:val="20"/>
                <w:szCs w:val="20"/>
                <w:rtl w:val="0"/>
              </w:rPr>
              <w:t xml:space="preserve">who has used a measurement app on their phone? </w:t>
            </w:r>
            <w:r w:rsidDel="00000000" w:rsidR="00000000" w:rsidRPr="00000000">
              <w:rPr>
                <w:rFonts w:ascii="IBM Plex Sans" w:cs="IBM Plex Sans" w:eastAsia="IBM Plex Sans" w:hAnsi="IBM Plex Sans"/>
                <w:color w:val="434343"/>
                <w:sz w:val="20"/>
                <w:szCs w:val="20"/>
                <w:rtl w:val="0"/>
              </w:rPr>
              <w:t xml:space="preserve">Following this question, invite a student or two who has used such tools to demonstrate how it works. Alternatively, you can launch this task by showing this short video clip- </w:t>
            </w:r>
            <w:hyperlink r:id="rId22">
              <w:r w:rsidDel="00000000" w:rsidR="00000000" w:rsidRPr="00000000">
                <w:rPr>
                  <w:rFonts w:ascii="IBM Plex Sans" w:cs="IBM Plex Sans" w:eastAsia="IBM Plex Sans" w:hAnsi="IBM Plex Sans"/>
                  <w:color w:val="434343"/>
                  <w:sz w:val="20"/>
                  <w:szCs w:val="20"/>
                  <w:u w:val="single"/>
                  <w:rtl w:val="0"/>
                </w:rPr>
                <w:t xml:space="preserve">“Did you know your Smartphone could do THIS!?” by @Mrwhosethe boshShorts</w:t>
              </w:r>
            </w:hyperlink>
            <w:r w:rsidDel="00000000" w:rsidR="00000000" w:rsidRPr="00000000">
              <w:rPr>
                <w:rFonts w:ascii="IBM Plex Sans" w:cs="IBM Plex Sans" w:eastAsia="IBM Plex Sans" w:hAnsi="IBM Plex Sans"/>
                <w:color w:val="434343"/>
                <w:sz w:val="20"/>
                <w:szCs w:val="20"/>
                <w:rtl w:val="0"/>
              </w:rPr>
              <w:t xml:space="preserve">. Share with students that their task is to determine the accuracy of their smartphone measuring tool.</w:t>
            </w:r>
          </w:p>
          <w:p w:rsidR="00000000" w:rsidDel="00000000" w:rsidP="00000000" w:rsidRDefault="00000000" w:rsidRPr="00000000" w14:paraId="000000EB">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work on the first two prompts of this task, monitor and select students or student groups to share their preliminary approach to this task with the whole group. Look for groups who are deliberate about the horizontal positions they are using, as well as students who take into account their ability to frame the object (lighting, camera’s ability to capture the object and key points for measurement. </w:t>
            </w:r>
          </w:p>
          <w:p w:rsidR="00000000" w:rsidDel="00000000" w:rsidP="00000000" w:rsidRDefault="00000000" w:rsidRPr="00000000" w14:paraId="000000E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Images below illustrate some of the measurements students might make with their smartphone measuring apps:</w:t>
            </w:r>
          </w:p>
          <w:p w:rsidR="00000000" w:rsidDel="00000000" w:rsidP="00000000" w:rsidRDefault="00000000" w:rsidRPr="00000000" w14:paraId="000000ED">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4214091" cy="2897187"/>
                  <wp:effectExtent b="0" l="0" r="0" t="0"/>
                  <wp:docPr id="20" name="image7.png"/>
                  <a:graphic>
                    <a:graphicData uri="http://schemas.openxmlformats.org/drawingml/2006/picture">
                      <pic:pic>
                        <pic:nvPicPr>
                          <pic:cNvPr id="0" name="image7.png"/>
                          <pic:cNvPicPr preferRelativeResize="0"/>
                        </pic:nvPicPr>
                        <pic:blipFill>
                          <a:blip r:embed="rId23"/>
                          <a:srcRect b="3603" l="13727" r="23868" t="3495"/>
                          <a:stretch>
                            <a:fillRect/>
                          </a:stretch>
                        </pic:blipFill>
                        <pic:spPr>
                          <a:xfrm>
                            <a:off x="0" y="0"/>
                            <a:ext cx="4214091" cy="2897187"/>
                          </a:xfrm>
                          <a:prstGeom prst="rect"/>
                          <a:ln/>
                        </pic:spPr>
                      </pic:pic>
                    </a:graphicData>
                  </a:graphic>
                </wp:inline>
              </w:drawing>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color w:val="434343"/>
                <w:sz w:val="20"/>
                <w:szCs w:val="20"/>
              </w:rPr>
              <w:drawing>
                <wp:inline distB="114300" distT="114300" distL="114300" distR="114300">
                  <wp:extent cx="1619250" cy="2911475"/>
                  <wp:effectExtent b="0" l="0" r="0" t="0"/>
                  <wp:docPr id="19" name="image6.png"/>
                  <a:graphic>
                    <a:graphicData uri="http://schemas.openxmlformats.org/drawingml/2006/picture">
                      <pic:pic>
                        <pic:nvPicPr>
                          <pic:cNvPr id="0" name="image6.png"/>
                          <pic:cNvPicPr preferRelativeResize="0"/>
                        </pic:nvPicPr>
                        <pic:blipFill>
                          <a:blip r:embed="rId24"/>
                          <a:srcRect b="22534" l="0" r="24172" t="14758"/>
                          <a:stretch>
                            <a:fillRect/>
                          </a:stretch>
                        </pic:blipFill>
                        <pic:spPr>
                          <a:xfrm>
                            <a:off x="0" y="0"/>
                            <a:ext cx="1619250" cy="2911475"/>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work, consider some of these questions to learn more about their approach:</w:t>
            </w:r>
          </w:p>
          <w:p w:rsidR="00000000" w:rsidDel="00000000" w:rsidP="00000000" w:rsidRDefault="00000000" w:rsidRPr="00000000" w14:paraId="000000EF">
            <w:pPr>
              <w:numPr>
                <w:ilvl w:val="0"/>
                <w:numId w:val="7"/>
              </w:numPr>
              <w:spacing w:after="0"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How did you decide where to stand? How did you decide what other positions to try?</w:t>
            </w:r>
            <w:r w:rsidDel="00000000" w:rsidR="00000000" w:rsidRPr="00000000">
              <w:rPr>
                <w:rtl w:val="0"/>
              </w:rPr>
            </w:r>
          </w:p>
          <w:p w:rsidR="00000000" w:rsidDel="00000000" w:rsidP="00000000" w:rsidRDefault="00000000" w:rsidRPr="00000000" w14:paraId="000000F0">
            <w:pPr>
              <w:numPr>
                <w:ilvl w:val="0"/>
                <w:numId w:val="7"/>
              </w:numPr>
              <w:spacing w:after="200"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What have you noticed about how this app works? What impact do you think that has on what and how you measure things?</w:t>
            </w:r>
            <w:r w:rsidDel="00000000" w:rsidR="00000000" w:rsidRPr="00000000">
              <w:rPr>
                <w:rtl w:val="0"/>
              </w:rPr>
            </w:r>
          </w:p>
          <w:p w:rsidR="00000000" w:rsidDel="00000000" w:rsidP="00000000" w:rsidRDefault="00000000" w:rsidRPr="00000000" w14:paraId="000000F1">
            <w:pPr>
              <w:spacing w:after="200"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share their approach with classmates, invite them to make sense of each other’s work. Consider the following questions:</w:t>
            </w:r>
          </w:p>
          <w:p w:rsidR="00000000" w:rsidDel="00000000" w:rsidP="00000000" w:rsidRDefault="00000000" w:rsidRPr="00000000" w14:paraId="000000F2">
            <w:pPr>
              <w:numPr>
                <w:ilvl w:val="0"/>
                <w:numId w:val="2"/>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are some things you appreciate about this approach? </w:t>
            </w:r>
            <w:r w:rsidDel="00000000" w:rsidR="00000000" w:rsidRPr="00000000">
              <w:rPr>
                <w:rtl w:val="0"/>
              </w:rPr>
            </w:r>
          </w:p>
          <w:p w:rsidR="00000000" w:rsidDel="00000000" w:rsidP="00000000" w:rsidRDefault="00000000" w:rsidRPr="00000000" w14:paraId="000000F3">
            <w:pPr>
              <w:numPr>
                <w:ilvl w:val="0"/>
                <w:numId w:val="2"/>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F4">
            <w:pPr>
              <w:numPr>
                <w:ilvl w:val="0"/>
                <w:numId w:val="2"/>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can you take from this explanation to apply to your own work?</w:t>
            </w:r>
            <w:r w:rsidDel="00000000" w:rsidR="00000000" w:rsidRPr="00000000">
              <w:rPr>
                <w:rtl w:val="0"/>
              </w:rPr>
            </w:r>
          </w:p>
          <w:p w:rsidR="00000000" w:rsidDel="00000000" w:rsidP="00000000" w:rsidRDefault="00000000" w:rsidRPr="00000000" w14:paraId="000000F5">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0F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Following the sharing and discussion, give students an opportunity to revise their work or build upon their work to share with each other again. Focus this second discussion on changes or adjustments they have made based on their peers’ work. </w:t>
            </w:r>
          </w:p>
          <w:p w:rsidR="00000000" w:rsidDel="00000000" w:rsidP="00000000" w:rsidRDefault="00000000" w:rsidRPr="00000000" w14:paraId="000000F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8">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students return to work on the remaining prompts, monitor and select students who use similar triangles and/or trigonometry as forms of indirect measurement, as well as other mathematically promising approaches. Ensure tools for measuring angle of elevation are readily available for use or to be assembled. </w:t>
            </w:r>
          </w:p>
          <w:p w:rsidR="00000000" w:rsidDel="00000000" w:rsidP="00000000" w:rsidRDefault="00000000" w:rsidRPr="00000000" w14:paraId="000000F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 they share their approach with classmates, invite students to make sense of each other’s work. Consider the following questions:</w:t>
            </w:r>
          </w:p>
          <w:p w:rsidR="00000000" w:rsidDel="00000000" w:rsidP="00000000" w:rsidRDefault="00000000" w:rsidRPr="00000000" w14:paraId="000000F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C">
            <w:pPr>
              <w:numPr>
                <w:ilvl w:val="0"/>
                <w:numId w:val="4"/>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are some things you appreciate about this approach? </w:t>
            </w:r>
            <w:r w:rsidDel="00000000" w:rsidR="00000000" w:rsidRPr="00000000">
              <w:rPr>
                <w:rtl w:val="0"/>
              </w:rPr>
            </w:r>
          </w:p>
          <w:p w:rsidR="00000000" w:rsidDel="00000000" w:rsidP="00000000" w:rsidRDefault="00000000" w:rsidRPr="00000000" w14:paraId="000000FD">
            <w:pPr>
              <w:numPr>
                <w:ilvl w:val="0"/>
                <w:numId w:val="4"/>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questions does this approach surface for you?</w:t>
            </w:r>
            <w:r w:rsidDel="00000000" w:rsidR="00000000" w:rsidRPr="00000000">
              <w:rPr>
                <w:rtl w:val="0"/>
              </w:rPr>
            </w:r>
          </w:p>
          <w:p w:rsidR="00000000" w:rsidDel="00000000" w:rsidP="00000000" w:rsidRDefault="00000000" w:rsidRPr="00000000" w14:paraId="000000FE">
            <w:pPr>
              <w:numPr>
                <w:ilvl w:val="0"/>
                <w:numId w:val="4"/>
              </w:numPr>
              <w:spacing w:line="240" w:lineRule="auto"/>
              <w:ind w:left="720" w:hanging="360"/>
              <w:rPr>
                <w:rFonts w:ascii="IBM Plex Sans" w:cs="IBM Plex Sans" w:eastAsia="IBM Plex Sans" w:hAnsi="IBM Plex Sans"/>
                <w:i w:val="1"/>
                <w:iCs w:val="1"/>
                <w:sz w:val="20"/>
                <w:szCs w:val="20"/>
              </w:rPr>
            </w:pPr>
            <w:r w:rsidDel="00000000" w:rsidR="00000000" w:rsidRPr="00000000">
              <w:rPr>
                <w:rFonts w:ascii="IBM Plex Sans" w:cs="IBM Plex Sans" w:eastAsia="IBM Plex Sans" w:hAnsi="IBM Plex Sans"/>
                <w:i w:val="1"/>
                <w:iCs w:val="1"/>
                <w:color w:val="434343"/>
                <w:sz w:val="20"/>
                <w:szCs w:val="20"/>
                <w:rtl w:val="0"/>
              </w:rPr>
              <w:t xml:space="preserve">What can you take from this explanation to apply to your own work?</w:t>
            </w:r>
            <w:r w:rsidDel="00000000" w:rsidR="00000000" w:rsidRPr="00000000">
              <w:rPr>
                <w:rtl w:val="0"/>
              </w:rPr>
            </w:r>
          </w:p>
          <w:p w:rsidR="00000000" w:rsidDel="00000000" w:rsidP="00000000" w:rsidRDefault="00000000" w:rsidRPr="00000000" w14:paraId="000000FF">
            <w:pPr>
              <w:spacing w:line="240" w:lineRule="auto"/>
              <w:rPr>
                <w:rFonts w:ascii="IBM Plex Sans" w:cs="IBM Plex Sans" w:eastAsia="IBM Plex Sans" w:hAnsi="IBM Plex Sans"/>
                <w:i w:val="1"/>
                <w:iCs w:val="1"/>
                <w:color w:val="434343"/>
                <w:sz w:val="20"/>
                <w:szCs w:val="20"/>
              </w:rPr>
            </w:pPr>
            <w:r w:rsidDel="00000000" w:rsidR="00000000" w:rsidRPr="00000000">
              <w:rPr>
                <w:rtl w:val="0"/>
              </w:rPr>
            </w:r>
          </w:p>
          <w:p w:rsidR="00000000" w:rsidDel="00000000" w:rsidP="00000000" w:rsidRDefault="00000000" w:rsidRPr="00000000" w14:paraId="00000100">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Following the sharing and discussion, give students an opportunity to revise their work or build upon their work to share with each other again. </w:t>
            </w:r>
          </w:p>
          <w:p w:rsidR="00000000" w:rsidDel="00000000" w:rsidP="00000000" w:rsidRDefault="00000000" w:rsidRPr="00000000" w14:paraId="0000010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Encourage students to consider sharing their findings and suggestions for improvements with app developers. Invite students who hear back from developers to share the impact of their work with the class.</w:t>
            </w:r>
          </w:p>
        </w:tc>
      </w:tr>
    </w:tbl>
    <w:p w:rsidR="00000000" w:rsidDel="00000000" w:rsidP="00000000" w:rsidRDefault="00000000" w:rsidRPr="00000000" w14:paraId="00000103">
      <w:pPr>
        <w:pStyle w:val="Heading3"/>
        <w:widowControl w:val="0"/>
        <w:spacing w:before="0" w:line="240" w:lineRule="auto"/>
        <w:rPr/>
      </w:pPr>
      <w:bookmarkStart w:colFirst="0" w:colLast="0" w:name="_heading=h.6lvnpsqshnwl" w:id="17"/>
      <w:bookmarkEnd w:id="17"/>
      <w:r w:rsidDel="00000000" w:rsidR="00000000" w:rsidRPr="00000000">
        <w:rPr>
          <w:rtl w:val="0"/>
        </w:rPr>
        <w:t xml:space="preserve">Task 2: Measurement Apps Student Work</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tl w:val="0"/>
        </w:rPr>
        <w:t xml:space="preserve">Example 1: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0C">
      <w:pPr>
        <w:jc w:val="left"/>
        <w:rPr/>
      </w:pPr>
      <w:r w:rsidDel="00000000" w:rsidR="00000000" w:rsidRPr="00000000">
        <w:rPr>
          <w:rtl w:val="0"/>
        </w:rPr>
      </w:r>
    </w:p>
    <w:p w:rsidR="00000000" w:rsidDel="00000000" w:rsidP="00000000" w:rsidRDefault="00000000" w:rsidRPr="00000000" w14:paraId="0000010D">
      <w:pPr>
        <w:jc w:val="left"/>
        <w:rPr/>
      </w:pPr>
      <w:r w:rsidDel="00000000" w:rsidR="00000000" w:rsidRPr="00000000">
        <w:rPr>
          <w:rtl w:val="0"/>
        </w:rPr>
      </w:r>
    </w:p>
    <w:p w:rsidR="00000000" w:rsidDel="00000000" w:rsidP="00000000" w:rsidRDefault="00000000" w:rsidRPr="00000000" w14:paraId="0000010E">
      <w:pPr>
        <w:jc w:val="left"/>
        <w:rPr/>
      </w:pPr>
      <w:r w:rsidDel="00000000" w:rsidR="00000000" w:rsidRPr="00000000">
        <w:rPr>
          <w:rtl w:val="0"/>
        </w:rPr>
      </w:r>
    </w:p>
    <w:p w:rsidR="00000000" w:rsidDel="00000000" w:rsidP="00000000" w:rsidRDefault="00000000" w:rsidRPr="00000000" w14:paraId="0000010F">
      <w:pPr>
        <w:jc w:val="left"/>
        <w:rPr/>
      </w:pPr>
      <w:r w:rsidDel="00000000" w:rsidR="00000000" w:rsidRPr="00000000">
        <w:rPr>
          <w:rtl w:val="0"/>
        </w:rPr>
      </w:r>
    </w:p>
    <w:p w:rsidR="00000000" w:rsidDel="00000000" w:rsidP="00000000" w:rsidRDefault="00000000" w:rsidRPr="00000000" w14:paraId="00000110">
      <w:pPr>
        <w:jc w:val="left"/>
        <w:rPr/>
      </w:pPr>
      <w:r w:rsidDel="00000000" w:rsidR="00000000" w:rsidRPr="00000000">
        <w:rPr>
          <w:rtl w:val="0"/>
        </w:rPr>
      </w:r>
    </w:p>
    <w:p w:rsidR="00000000" w:rsidDel="00000000" w:rsidP="00000000" w:rsidRDefault="00000000" w:rsidRPr="00000000" w14:paraId="00000111">
      <w:pPr>
        <w:jc w:val="left"/>
        <w:rPr/>
      </w:pPr>
      <w:r w:rsidDel="00000000" w:rsidR="00000000" w:rsidRPr="00000000">
        <w:rPr>
          <w:rtl w:val="0"/>
        </w:rPr>
        <w:t xml:space="preserve">Example 2: </w:t>
      </w:r>
    </w:p>
    <w:p w:rsidR="00000000" w:rsidDel="00000000" w:rsidP="00000000" w:rsidRDefault="00000000" w:rsidRPr="00000000" w14:paraId="0000011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5">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6">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17">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18">
      <w:pPr>
        <w:jc w:val="left"/>
        <w:rPr/>
      </w:pPr>
      <w:r w:rsidDel="00000000" w:rsidR="00000000" w:rsidRPr="00000000">
        <w:rPr>
          <w:rtl w:val="0"/>
        </w:rPr>
      </w:r>
    </w:p>
    <w:p w:rsidR="00000000" w:rsidDel="00000000" w:rsidP="00000000" w:rsidRDefault="00000000" w:rsidRPr="00000000" w14:paraId="00000119">
      <w:pPr>
        <w:jc w:val="left"/>
        <w:rPr/>
      </w:pPr>
      <w:r w:rsidDel="00000000" w:rsidR="00000000" w:rsidRPr="00000000">
        <w:rPr>
          <w:rtl w:val="0"/>
        </w:rPr>
      </w:r>
    </w:p>
    <w:p w:rsidR="00000000" w:rsidDel="00000000" w:rsidP="00000000" w:rsidRDefault="00000000" w:rsidRPr="00000000" w14:paraId="0000011A">
      <w:pPr>
        <w:jc w:val="left"/>
        <w:rPr/>
      </w:pPr>
      <w:r w:rsidDel="00000000" w:rsidR="00000000" w:rsidRPr="00000000">
        <w:rPr>
          <w:rtl w:val="0"/>
        </w:rPr>
      </w:r>
    </w:p>
    <w:p w:rsidR="00000000" w:rsidDel="00000000" w:rsidP="00000000" w:rsidRDefault="00000000" w:rsidRPr="00000000" w14:paraId="0000011B">
      <w:pPr>
        <w:jc w:val="left"/>
        <w:rPr/>
      </w:pPr>
      <w:r w:rsidDel="00000000" w:rsidR="00000000" w:rsidRPr="00000000">
        <w:rPr>
          <w:rtl w:val="0"/>
        </w:rPr>
      </w:r>
    </w:p>
    <w:p w:rsidR="00000000" w:rsidDel="00000000" w:rsidP="00000000" w:rsidRDefault="00000000" w:rsidRPr="00000000" w14:paraId="0000011C">
      <w:pPr>
        <w:jc w:val="left"/>
        <w:rPr/>
      </w:pPr>
      <w:r w:rsidDel="00000000" w:rsidR="00000000" w:rsidRPr="00000000">
        <w:rPr>
          <w:rtl w:val="0"/>
        </w:rPr>
      </w:r>
    </w:p>
    <w:p w:rsidR="00000000" w:rsidDel="00000000" w:rsidP="00000000" w:rsidRDefault="00000000" w:rsidRPr="00000000" w14:paraId="0000011D">
      <w:pPr>
        <w:jc w:val="left"/>
        <w:rPr/>
      </w:pPr>
      <w:r w:rsidDel="00000000" w:rsidR="00000000" w:rsidRPr="00000000">
        <w:rPr>
          <w:rtl w:val="0"/>
        </w:rPr>
      </w:r>
    </w:p>
    <w:p w:rsidR="00000000" w:rsidDel="00000000" w:rsidP="00000000" w:rsidRDefault="00000000" w:rsidRPr="00000000" w14:paraId="0000011E">
      <w:pPr>
        <w:jc w:val="left"/>
        <w:rPr/>
      </w:pPr>
      <w:r w:rsidDel="00000000" w:rsidR="00000000" w:rsidRPr="00000000">
        <w:rPr>
          <w:rtl w:val="0"/>
        </w:rPr>
        <w:t xml:space="preserve">Example 3:</w:t>
      </w:r>
    </w:p>
    <w:p w:rsidR="00000000" w:rsidDel="00000000" w:rsidP="00000000" w:rsidRDefault="00000000" w:rsidRPr="00000000" w14:paraId="0000011F">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0">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1">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2">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3">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4">
      <w:pPr>
        <w:widowControl w:val="0"/>
        <w:spacing w:line="240" w:lineRule="auto"/>
        <w:jc w:val="center"/>
        <w:rPr>
          <w:sz w:val="28"/>
          <w:szCs w:val="28"/>
        </w:rPr>
      </w:pPr>
      <w:r w:rsidDel="00000000" w:rsidR="00000000" w:rsidRPr="00000000">
        <w:rPr>
          <w:rtl w:val="0"/>
        </w:rPr>
      </w:r>
    </w:p>
    <w:p w:rsidR="00000000" w:rsidDel="00000000" w:rsidP="00000000" w:rsidRDefault="00000000" w:rsidRPr="00000000" w14:paraId="00000125">
      <w:pPr>
        <w:widowControl w:val="0"/>
        <w:spacing w:line="240" w:lineRule="auto"/>
        <w:jc w:val="center"/>
        <w:rPr/>
      </w:pPr>
      <w:r w:rsidDel="00000000" w:rsidR="00000000" w:rsidRPr="00000000">
        <w:rPr>
          <w:sz w:val="28"/>
          <w:szCs w:val="28"/>
          <w:rtl w:val="0"/>
        </w:rPr>
        <w:t xml:space="preserve">Insert image of student work here</w:t>
      </w:r>
      <w:r w:rsidDel="00000000" w:rsidR="00000000" w:rsidRPr="00000000">
        <w:rPr>
          <w:rtl w:val="0"/>
        </w:rPr>
      </w:r>
    </w:p>
    <w:p w:rsidR="00000000" w:rsidDel="00000000" w:rsidP="00000000" w:rsidRDefault="00000000" w:rsidRPr="00000000" w14:paraId="00000126">
      <w:pPr>
        <w:pStyle w:val="Heading2"/>
        <w:spacing w:line="240" w:lineRule="auto"/>
        <w:rPr/>
      </w:pPr>
      <w:bookmarkStart w:colFirst="0" w:colLast="0" w:name="_heading=h.dsdqtjs9h5jd" w:id="18"/>
      <w:bookmarkEnd w:id="18"/>
      <w:r w:rsidDel="00000000" w:rsidR="00000000" w:rsidRPr="00000000">
        <w:rPr>
          <w:rtl w:val="0"/>
        </w:rPr>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pStyle w:val="Heading2"/>
        <w:spacing w:line="240" w:lineRule="auto"/>
        <w:rPr/>
      </w:pPr>
      <w:bookmarkStart w:colFirst="0" w:colLast="0" w:name="_heading=h.fzy0crdvlmjz" w:id="19"/>
      <w:bookmarkEnd w:id="19"/>
      <w:r w:rsidDel="00000000" w:rsidR="00000000" w:rsidRPr="00000000">
        <w:rPr>
          <w:rtl w:val="0"/>
        </w:rPr>
        <w:t xml:space="preserve">Criteria for Success</w:t>
      </w:r>
    </w:p>
    <w:p w:rsidR="00000000" w:rsidDel="00000000" w:rsidP="00000000" w:rsidRDefault="00000000" w:rsidRPr="00000000" w14:paraId="0000012C">
      <w:pPr>
        <w:spacing w:line="276" w:lineRule="auto"/>
        <w:rPr>
          <w:rFonts w:ascii="Lucida Sans" w:cs="Lucida Sans" w:eastAsia="Lucida Sans" w:hAnsi="Lucida Sans"/>
          <w:b w:val="1"/>
          <w:bCs w:val="1"/>
          <w:color w:val="1f1f1f"/>
          <w:sz w:val="20"/>
          <w:szCs w:val="20"/>
        </w:rPr>
      </w:pPr>
      <w:r w:rsidDel="00000000" w:rsidR="00000000" w:rsidRPr="00000000">
        <w:rPr>
          <w:rtl w:val="0"/>
        </w:rPr>
      </w:r>
    </w:p>
    <w:tbl>
      <w:tblPr>
        <w:tblStyle w:val="Table7"/>
        <w:tblW w:w="10845.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60"/>
        <w:gridCol w:w="4155"/>
        <w:gridCol w:w="2730"/>
        <w:tblGridChange w:id="0">
          <w:tblGrid>
            <w:gridCol w:w="3960"/>
            <w:gridCol w:w="4155"/>
            <w:gridCol w:w="2730"/>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2D">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2E">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2F">
            <w:pPr>
              <w:widowControl w:val="0"/>
              <w:spacing w:line="240" w:lineRule="auto"/>
              <w:rPr>
                <w:rFonts w:ascii="Lucida Sans" w:cs="Lucida Sans" w:eastAsia="Lucida Sans" w:hAnsi="Lucida Sans"/>
                <w:b w:val="1"/>
                <w:bCs w:val="1"/>
                <w:sz w:val="20"/>
                <w:szCs w:val="20"/>
              </w:rPr>
            </w:pPr>
            <w:r w:rsidDel="00000000" w:rsidR="00000000" w:rsidRPr="00000000">
              <w:rPr>
                <w:rFonts w:ascii="Lucida Sans" w:cs="Lucida Sans" w:eastAsia="Lucida Sans" w:hAnsi="Lucida Sans"/>
                <w:b w:val="1"/>
                <w:bCs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30">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31">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32">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33">
      <w:pPr>
        <w:spacing w:line="276" w:lineRule="auto"/>
        <w:rPr/>
      </w:pPr>
      <w:r w:rsidDel="00000000" w:rsidR="00000000" w:rsidRPr="00000000">
        <w:rPr>
          <w:rtl w:val="0"/>
        </w:rPr>
      </w:r>
    </w:p>
    <w:p w:rsidR="00000000" w:rsidDel="00000000" w:rsidP="00000000" w:rsidRDefault="00000000" w:rsidRPr="00000000" w14:paraId="00000134">
      <w:pPr>
        <w:spacing w:line="276" w:lineRule="auto"/>
        <w:rPr/>
      </w:pPr>
      <w:r w:rsidDel="00000000" w:rsidR="00000000" w:rsidRPr="00000000">
        <w:rPr>
          <w:rtl w:val="0"/>
        </w:rPr>
      </w:r>
    </w:p>
    <w:p w:rsidR="00000000" w:rsidDel="00000000" w:rsidP="00000000" w:rsidRDefault="00000000" w:rsidRPr="00000000" w14:paraId="00000135">
      <w:pPr>
        <w:pStyle w:val="Heading2"/>
        <w:rPr/>
      </w:pPr>
      <w:bookmarkStart w:colFirst="0" w:colLast="0" w:name="_heading=h.jh8r7om02j0y" w:id="20"/>
      <w:bookmarkEnd w:id="20"/>
      <w:r w:rsidDel="00000000" w:rsidR="00000000" w:rsidRPr="00000000">
        <w:rPr>
          <w:rtl w:val="0"/>
        </w:rPr>
        <w:t xml:space="preserve">References</w:t>
      </w:r>
    </w:p>
    <w:p w:rsidR="00000000" w:rsidDel="00000000" w:rsidP="00000000" w:rsidRDefault="00000000" w:rsidRPr="00000000" w14:paraId="00000136">
      <w:pPr>
        <w:rPr/>
      </w:pPr>
      <w:r w:rsidDel="00000000" w:rsidR="00000000" w:rsidRPr="00000000">
        <w:rPr>
          <w:rtl w:val="0"/>
        </w:rPr>
        <w:t xml:space="preserve">Common Core Standards Writing Team. (2022). </w:t>
      </w:r>
      <w:r w:rsidDel="00000000" w:rsidR="00000000" w:rsidRPr="00000000">
        <w:rPr>
          <w:i w:val="1"/>
          <w:iCs w:val="1"/>
          <w:rtl w:val="0"/>
        </w:rPr>
        <w:t xml:space="preserve">Progressions for the Common Core State Standards for Mathematics</w:t>
      </w:r>
      <w:r w:rsidDel="00000000" w:rsidR="00000000" w:rsidRPr="00000000">
        <w:rPr>
          <w:rtl w:val="0"/>
        </w:rPr>
        <w:t xml:space="preserve"> (February 28, 2023). Tucson, AZ: Institute for Mathematics and Education, University of Arizona.</w:t>
      </w:r>
    </w:p>
    <w:p w:rsidR="00000000" w:rsidDel="00000000" w:rsidP="00000000" w:rsidRDefault="00000000" w:rsidRPr="00000000" w14:paraId="00000137">
      <w:pPr>
        <w:rPr/>
      </w:pP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Illustrative Mathematics. “Ask the Pilot.” </w:t>
      </w:r>
      <w:r w:rsidDel="00000000" w:rsidR="00000000" w:rsidRPr="00000000">
        <w:rPr>
          <w:i w:val="1"/>
          <w:iCs w:val="1"/>
          <w:rtl w:val="0"/>
        </w:rPr>
        <w:t xml:space="preserve">Illustrative Mathematics High School Geometry</w:t>
      </w:r>
      <w:r w:rsidDel="00000000" w:rsidR="00000000" w:rsidRPr="00000000">
        <w:rPr>
          <w:rtl w:val="0"/>
        </w:rPr>
        <w:t xml:space="preserve">, Illustrative Mathematics, 4 May 2016, https://tasks.illustrativemathematics.org/content-standards/HSG/SRT/C/8/tasks/1638.</w:t>
      </w:r>
    </w:p>
    <w:p w:rsidR="00000000" w:rsidDel="00000000" w:rsidP="00000000" w:rsidRDefault="00000000" w:rsidRPr="00000000" w14:paraId="00000139">
      <w:pPr>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Illustrative Mathematics. “Sine and Cosine of Complementary Angles.” </w:t>
      </w:r>
      <w:r w:rsidDel="00000000" w:rsidR="00000000" w:rsidRPr="00000000">
        <w:rPr>
          <w:i w:val="1"/>
          <w:iCs w:val="1"/>
          <w:rtl w:val="0"/>
        </w:rPr>
        <w:t xml:space="preserve">Illustrative Mathematics High School Geometry</w:t>
      </w:r>
      <w:r w:rsidDel="00000000" w:rsidR="00000000" w:rsidRPr="00000000">
        <w:rPr>
          <w:rtl w:val="0"/>
        </w:rPr>
        <w:t xml:space="preserve">, Illustrative Mathematics, 4 May 2016, https://tasks.illustrativemathematics.org/content-standards/HSG/SRT/C/7/tasks/1443.</w:t>
      </w:r>
    </w:p>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tl w:val="0"/>
        </w:rPr>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spacing w:line="276" w:lineRule="auto"/>
        <w:rPr/>
      </w:pPr>
      <w:r w:rsidDel="00000000" w:rsidR="00000000" w:rsidRPr="00000000">
        <w:rPr>
          <w:rtl w:val="0"/>
        </w:rPr>
      </w:r>
    </w:p>
    <w:sectPr>
      <w:headerReference r:id="rId25" w:type="default"/>
      <w:footerReference r:id="rId26"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Arial Unicode MS"/>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DM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1">
    <w:pPr>
      <w:spacing w:before="0" w:lineRule="auto"/>
      <w:jc w:val="center"/>
      <w:rPr/>
    </w:pPr>
    <w:hyperlink w:anchor="_heading=h.evkn1hytgcdz">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4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rPr>
      <w:rFonts w:ascii="Cambria" w:cs="Cambria" w:eastAsia="Cambria" w:hAnsi="Cambria"/>
    </w:rPr>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pPr>
      <w:spacing w:line="240" w:lineRule="auto"/>
    </w:pPr>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geogebra.org/geometry/a2sjfs6q" TargetMode="External"/><Relationship Id="rId22" Type="http://schemas.openxmlformats.org/officeDocument/2006/relationships/hyperlink" Target="https://youtube.com/shorts/GKtobH_5B2k?feature=share" TargetMode="External"/><Relationship Id="rId21" Type="http://schemas.openxmlformats.org/officeDocument/2006/relationships/image" Target="media/image5.png"/><Relationship Id="rId24" Type="http://schemas.openxmlformats.org/officeDocument/2006/relationships/image" Target="media/image6.pn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asks.illustrativemathematics.org/content-standards/HSG/SRT/C/8/tasks/1638" TargetMode="Externa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static.learnwithsap.org/achieve-the-core/content/ccss_progression_g_7_hs_2016_03_27_a.pdf" TargetMode="External"/><Relationship Id="rId8"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hyperlink" Target="https://tasks.illustrativemathematics.org/content-standards/HSG/SRT/C/7/tasks/1443" TargetMode="External"/><Relationship Id="rId13" Type="http://schemas.openxmlformats.org/officeDocument/2006/relationships/hyperlink" Target="https://www.desmos.com/geometry" TargetMode="External"/><Relationship Id="rId12" Type="http://schemas.openxmlformats.org/officeDocument/2006/relationships/hyperlink" Target="https://www.geogebra.org/geometry?lang=en" TargetMode="External"/><Relationship Id="rId15" Type="http://schemas.openxmlformats.org/officeDocument/2006/relationships/hyperlink" Target="https://www.desmos.com/geometry" TargetMode="External"/><Relationship Id="rId14" Type="http://schemas.openxmlformats.org/officeDocument/2006/relationships/hyperlink" Target="https://www.geogebra.org/geometry?lang=en" TargetMode="External"/><Relationship Id="rId17" Type="http://schemas.openxmlformats.org/officeDocument/2006/relationships/image" Target="media/image4.png"/><Relationship Id="rId16" Type="http://schemas.openxmlformats.org/officeDocument/2006/relationships/image" Target="media/image1.png"/><Relationship Id="rId19" Type="http://schemas.openxmlformats.org/officeDocument/2006/relationships/hyperlink" Target="https://ul.stanford.edu/sites/default/files/resource/2021-11/Principles%20for%20the%20Design%20of%20Mathematics%20Curricula_1.pdf" TargetMode="External"/><Relationship Id="rId18" Type="http://schemas.openxmlformats.org/officeDocument/2006/relationships/hyperlink" Target="https://ul.stanford.edu/sites/default/files/resource/2021-11/Principles%20for%20the%20Design%20of%20Mathematics%20Curricula_1.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DMSans-italic.ttf"/><Relationship Id="rId10" Type="http://schemas.openxmlformats.org/officeDocument/2006/relationships/font" Target="fonts/DMSans-bold.ttf"/><Relationship Id="rId12" Type="http://schemas.openxmlformats.org/officeDocument/2006/relationships/font" Target="fonts/DMSans-boldItalic.ttf"/><Relationship Id="rId9" Type="http://schemas.openxmlformats.org/officeDocument/2006/relationships/font" Target="fonts/DMSans-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Apb906w/RgJ9Nv5FSwyn3oXVqw==">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